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A5B7" w14:textId="77777777" w:rsidR="008015A5" w:rsidRDefault="008015A5" w:rsidP="008015A5">
      <w:pPr>
        <w:rPr>
          <w:b/>
          <w:sz w:val="22"/>
        </w:rPr>
      </w:pPr>
      <w:bookmarkStart w:id="0" w:name="OLE_LINK3"/>
    </w:p>
    <w:p w14:paraId="65CB3A77" w14:textId="77777777" w:rsidR="008015A5" w:rsidRDefault="008015A5" w:rsidP="008015A5">
      <w:pPr>
        <w:rPr>
          <w:b/>
          <w:sz w:val="22"/>
        </w:rPr>
      </w:pPr>
    </w:p>
    <w:bookmarkEnd w:id="0"/>
    <w:p w14:paraId="117888B9" w14:textId="3049216A" w:rsidR="008015A5" w:rsidRPr="008015A5" w:rsidRDefault="008015A5" w:rsidP="008015A5">
      <w:pPr>
        <w:pBdr>
          <w:bottom w:val="single" w:sz="4" w:space="1" w:color="auto"/>
        </w:pBdr>
        <w:jc w:val="both"/>
        <w:rPr>
          <w:b/>
          <w:sz w:val="44"/>
          <w:szCs w:val="44"/>
        </w:rPr>
      </w:pPr>
      <w:r w:rsidRPr="008015A5">
        <w:rPr>
          <w:b/>
          <w:sz w:val="44"/>
          <w:szCs w:val="44"/>
        </w:rPr>
        <w:t>Administration of Medication Policy 2022</w:t>
      </w:r>
    </w:p>
    <w:p w14:paraId="0093B4A1" w14:textId="352EA37E" w:rsidR="008015A5" w:rsidRDefault="00047990" w:rsidP="008015A5">
      <w:pPr>
        <w:pBdr>
          <w:bottom w:val="single" w:sz="4" w:space="1" w:color="auto"/>
        </w:pBdr>
        <w:jc w:val="both"/>
        <w:rPr>
          <w:b/>
          <w:sz w:val="22"/>
        </w:rPr>
      </w:pPr>
      <w:r w:rsidRPr="00047990">
        <w:rPr>
          <w:b/>
          <w:sz w:val="22"/>
          <w:highlight w:val="yellow"/>
        </w:rPr>
        <w:t>Updates in yellow</w:t>
      </w:r>
    </w:p>
    <w:p w14:paraId="5821CC24" w14:textId="77777777" w:rsidR="008015A5" w:rsidRPr="000B1F69" w:rsidRDefault="008015A5" w:rsidP="008015A5">
      <w:pPr>
        <w:pBdr>
          <w:bottom w:val="single" w:sz="4" w:space="1" w:color="auto"/>
        </w:pBdr>
        <w:jc w:val="both"/>
        <w:rPr>
          <w:b/>
          <w:sz w:val="22"/>
        </w:rPr>
      </w:pPr>
      <w:r w:rsidRPr="000B1F69">
        <w:rPr>
          <w:b/>
          <w:sz w:val="22"/>
        </w:rPr>
        <w:t>Background</w:t>
      </w:r>
    </w:p>
    <w:p w14:paraId="23A15DFE" w14:textId="77777777" w:rsidR="008015A5" w:rsidRPr="000B1F69" w:rsidRDefault="008015A5" w:rsidP="008015A5">
      <w:pPr>
        <w:ind w:left="360"/>
        <w:jc w:val="both"/>
        <w:rPr>
          <w:color w:val="FF0000"/>
          <w:sz w:val="22"/>
        </w:rPr>
      </w:pPr>
    </w:p>
    <w:p w14:paraId="009F95BF" w14:textId="77777777" w:rsidR="008015A5" w:rsidRDefault="008015A5" w:rsidP="008015A5">
      <w:pPr>
        <w:jc w:val="both"/>
        <w:rPr>
          <w:sz w:val="22"/>
        </w:rPr>
      </w:pPr>
      <w:r w:rsidRPr="000C72EF">
        <w:rPr>
          <w:sz w:val="22"/>
        </w:rPr>
        <w:t xml:space="preserve">The National Health and Medical Research Council (NHMRC) recommends that children who are physically unwell be excluded from </w:t>
      </w:r>
      <w:r>
        <w:rPr>
          <w:sz w:val="22"/>
        </w:rPr>
        <w:t xml:space="preserve">early childhood education and care services </w:t>
      </w:r>
      <w:r w:rsidRPr="000C72EF">
        <w:rPr>
          <w:sz w:val="22"/>
        </w:rPr>
        <w:t xml:space="preserve">to minimise disease outbreaks. </w:t>
      </w:r>
      <w:r>
        <w:rPr>
          <w:sz w:val="22"/>
        </w:rPr>
        <w:t xml:space="preserve">It also details the </w:t>
      </w:r>
      <w:r w:rsidRPr="000C72EF">
        <w:rPr>
          <w:sz w:val="22"/>
        </w:rPr>
        <w:t xml:space="preserve">exclusion periods </w:t>
      </w:r>
      <w:r>
        <w:rPr>
          <w:sz w:val="22"/>
        </w:rPr>
        <w:t xml:space="preserve">which apply for </w:t>
      </w:r>
      <w:r w:rsidRPr="000C72EF">
        <w:rPr>
          <w:sz w:val="22"/>
        </w:rPr>
        <w:t xml:space="preserve">children with </w:t>
      </w:r>
      <w:proofErr w:type="gramStart"/>
      <w:r>
        <w:rPr>
          <w:sz w:val="22"/>
        </w:rPr>
        <w:t xml:space="preserve">particular </w:t>
      </w:r>
      <w:r w:rsidRPr="000C72EF">
        <w:rPr>
          <w:sz w:val="22"/>
        </w:rPr>
        <w:t>infectious</w:t>
      </w:r>
      <w:proofErr w:type="gramEnd"/>
      <w:r w:rsidRPr="000C72EF">
        <w:rPr>
          <w:sz w:val="22"/>
        </w:rPr>
        <w:t xml:space="preserve"> diseases</w:t>
      </w:r>
      <w:r>
        <w:rPr>
          <w:sz w:val="22"/>
        </w:rPr>
        <w:t xml:space="preserve">. </w:t>
      </w:r>
    </w:p>
    <w:p w14:paraId="054063E8" w14:textId="77777777" w:rsidR="008015A5" w:rsidRPr="000C72EF" w:rsidRDefault="008015A5" w:rsidP="008015A5">
      <w:pPr>
        <w:jc w:val="both"/>
        <w:rPr>
          <w:sz w:val="22"/>
        </w:rPr>
      </w:pPr>
    </w:p>
    <w:p w14:paraId="12457282" w14:textId="77777777" w:rsidR="008015A5" w:rsidRDefault="008015A5" w:rsidP="008015A5">
      <w:pPr>
        <w:jc w:val="both"/>
        <w:rPr>
          <w:sz w:val="22"/>
        </w:rPr>
      </w:pPr>
      <w:r>
        <w:rPr>
          <w:sz w:val="22"/>
        </w:rPr>
        <w:t>A</w:t>
      </w:r>
      <w:r w:rsidRPr="000C72EF">
        <w:rPr>
          <w:sz w:val="22"/>
        </w:rPr>
        <w:t xml:space="preserve">n unwell child </w:t>
      </w:r>
      <w:r>
        <w:rPr>
          <w:sz w:val="22"/>
        </w:rPr>
        <w:t xml:space="preserve">– able </w:t>
      </w:r>
      <w:r w:rsidRPr="000C72EF">
        <w:rPr>
          <w:sz w:val="22"/>
        </w:rPr>
        <w:t>to play quietly with toys at home with one or two siblings</w:t>
      </w:r>
      <w:r>
        <w:rPr>
          <w:sz w:val="22"/>
        </w:rPr>
        <w:t xml:space="preserve"> – may find it difficult </w:t>
      </w:r>
      <w:r w:rsidRPr="000C72EF">
        <w:rPr>
          <w:sz w:val="22"/>
        </w:rPr>
        <w:t>to interact with other children, share toys, take part in routines</w:t>
      </w:r>
      <w:r>
        <w:rPr>
          <w:sz w:val="22"/>
        </w:rPr>
        <w:t xml:space="preserve"> and</w:t>
      </w:r>
      <w:r w:rsidRPr="000C72EF">
        <w:rPr>
          <w:sz w:val="22"/>
        </w:rPr>
        <w:t xml:space="preserve"> cope with the noise level </w:t>
      </w:r>
      <w:r>
        <w:rPr>
          <w:sz w:val="22"/>
        </w:rPr>
        <w:t xml:space="preserve">in a childcare Service. In most instances, for a child who is unwell, the </w:t>
      </w:r>
      <w:r w:rsidRPr="000C72EF">
        <w:rPr>
          <w:sz w:val="22"/>
        </w:rPr>
        <w:t>best place</w:t>
      </w:r>
      <w:r>
        <w:rPr>
          <w:sz w:val="22"/>
        </w:rPr>
        <w:t xml:space="preserve"> to recover is at home. </w:t>
      </w:r>
    </w:p>
    <w:p w14:paraId="0D469F2F" w14:textId="77777777" w:rsidR="008015A5" w:rsidRPr="000C72EF" w:rsidRDefault="008015A5" w:rsidP="008015A5">
      <w:pPr>
        <w:jc w:val="both"/>
        <w:rPr>
          <w:sz w:val="22"/>
        </w:rPr>
      </w:pPr>
    </w:p>
    <w:p w14:paraId="695579E3" w14:textId="77777777" w:rsidR="008015A5" w:rsidRPr="008009F4" w:rsidRDefault="008015A5" w:rsidP="008015A5">
      <w:pPr>
        <w:pBdr>
          <w:bottom w:val="single" w:sz="4" w:space="1" w:color="auto"/>
        </w:pBdr>
        <w:jc w:val="both"/>
        <w:rPr>
          <w:sz w:val="22"/>
          <w:lang w:val="en-US"/>
        </w:rPr>
      </w:pPr>
      <w:r w:rsidRPr="008009F4">
        <w:rPr>
          <w:sz w:val="22"/>
          <w:lang w:val="en-US"/>
        </w:rPr>
        <w:t>However, it is reasonable that, from time to time, children may require basic medical treatment or need to be given medication while they are in care. In addition, children with certain medical conditions (</w:t>
      </w:r>
      <w:proofErr w:type="gramStart"/>
      <w:r w:rsidRPr="008009F4">
        <w:rPr>
          <w:sz w:val="22"/>
          <w:lang w:val="en-US"/>
        </w:rPr>
        <w:t>e.g.</w:t>
      </w:r>
      <w:proofErr w:type="gramEnd"/>
      <w:r w:rsidRPr="008009F4">
        <w:rPr>
          <w:sz w:val="22"/>
          <w:lang w:val="en-US"/>
        </w:rPr>
        <w:t xml:space="preserve"> asthma, allergies, diabetes) may need scheduled or unscheduled administration of medication. </w:t>
      </w:r>
    </w:p>
    <w:p w14:paraId="0F31E51F" w14:textId="77777777" w:rsidR="008015A5" w:rsidRPr="000B1F69" w:rsidRDefault="008015A5" w:rsidP="008015A5">
      <w:pPr>
        <w:pBdr>
          <w:bottom w:val="single" w:sz="4" w:space="1" w:color="auto"/>
        </w:pBdr>
        <w:jc w:val="both"/>
        <w:rPr>
          <w:color w:val="FF0000"/>
          <w:sz w:val="22"/>
          <w:lang w:val="en-US"/>
        </w:rPr>
      </w:pPr>
    </w:p>
    <w:p w14:paraId="082F9248" w14:textId="77777777" w:rsidR="008015A5" w:rsidRPr="006E7DA6" w:rsidRDefault="008015A5" w:rsidP="008015A5">
      <w:pPr>
        <w:pBdr>
          <w:bottom w:val="single" w:sz="4" w:space="1" w:color="auto"/>
        </w:pBdr>
        <w:jc w:val="both"/>
        <w:rPr>
          <w:b/>
          <w:sz w:val="22"/>
        </w:rPr>
      </w:pPr>
      <w:r w:rsidRPr="006E7DA6">
        <w:rPr>
          <w:b/>
          <w:sz w:val="22"/>
        </w:rPr>
        <w:t>Policy statement</w:t>
      </w:r>
    </w:p>
    <w:p w14:paraId="240B9A97" w14:textId="77777777" w:rsidR="008015A5" w:rsidRPr="006E7DA6" w:rsidRDefault="008015A5" w:rsidP="008015A5">
      <w:pPr>
        <w:ind w:left="360"/>
        <w:jc w:val="both"/>
        <w:rPr>
          <w:sz w:val="22"/>
        </w:rPr>
      </w:pPr>
    </w:p>
    <w:p w14:paraId="6C3662CD" w14:textId="77777777" w:rsidR="008015A5" w:rsidRPr="00A31928" w:rsidRDefault="008015A5" w:rsidP="008015A5">
      <w:pPr>
        <w:jc w:val="both"/>
        <w:rPr>
          <w:sz w:val="22"/>
          <w:lang w:val="en-US"/>
        </w:rPr>
      </w:pPr>
      <w:r w:rsidRPr="00A31928">
        <w:rPr>
          <w:sz w:val="22"/>
          <w:lang w:val="en-US"/>
        </w:rPr>
        <w:t xml:space="preserve">The </w:t>
      </w:r>
      <w:r>
        <w:rPr>
          <w:sz w:val="22"/>
          <w:lang w:val="en-US"/>
        </w:rPr>
        <w:t>Service</w:t>
      </w:r>
      <w:r w:rsidRPr="00A31928">
        <w:rPr>
          <w:sz w:val="22"/>
          <w:lang w:val="en-US"/>
        </w:rPr>
        <w:t xml:space="preserve"> maintains close and regular communication with parents and takes an informed and responsible team approach to administering medication to </w:t>
      </w:r>
      <w:proofErr w:type="gramStart"/>
      <w:r w:rsidRPr="00A31928">
        <w:rPr>
          <w:sz w:val="22"/>
          <w:lang w:val="en-US"/>
        </w:rPr>
        <w:t>children, and</w:t>
      </w:r>
      <w:proofErr w:type="gramEnd"/>
      <w:r w:rsidRPr="00A31928">
        <w:rPr>
          <w:sz w:val="22"/>
          <w:lang w:val="en-US"/>
        </w:rPr>
        <w:t xml:space="preserve"> documenting that process. In </w:t>
      </w:r>
      <w:proofErr w:type="gramStart"/>
      <w:r w:rsidRPr="00A31928">
        <w:rPr>
          <w:sz w:val="22"/>
          <w:lang w:val="en-US"/>
        </w:rPr>
        <w:t>addition</w:t>
      </w:r>
      <w:proofErr w:type="gramEnd"/>
      <w:r w:rsidRPr="00A31928">
        <w:rPr>
          <w:sz w:val="22"/>
          <w:lang w:val="en-US"/>
        </w:rPr>
        <w:t xml:space="preserve"> the </w:t>
      </w:r>
      <w:r>
        <w:rPr>
          <w:sz w:val="22"/>
          <w:lang w:val="en-US"/>
        </w:rPr>
        <w:t>Service</w:t>
      </w:r>
      <w:r w:rsidRPr="00A31928">
        <w:rPr>
          <w:sz w:val="22"/>
          <w:lang w:val="en-US"/>
        </w:rPr>
        <w:t xml:space="preserve"> has clear guidelines for managing medical conditions such as asthma, diabetes, anaphylaxis and other specific health care needs.  </w:t>
      </w:r>
    </w:p>
    <w:p w14:paraId="7D794B67" w14:textId="77777777" w:rsidR="008015A5" w:rsidRPr="00A31928" w:rsidRDefault="008015A5" w:rsidP="008015A5">
      <w:pPr>
        <w:jc w:val="both"/>
        <w:rPr>
          <w:sz w:val="22"/>
          <w:lang w:val="en-US"/>
        </w:rPr>
      </w:pPr>
    </w:p>
    <w:p w14:paraId="314EB537" w14:textId="77777777" w:rsidR="008015A5" w:rsidRDefault="008015A5" w:rsidP="008015A5">
      <w:pPr>
        <w:pBdr>
          <w:bottom w:val="single" w:sz="4" w:space="1" w:color="auto"/>
        </w:pBdr>
        <w:jc w:val="both"/>
        <w:rPr>
          <w:color w:val="FF0000"/>
          <w:sz w:val="22"/>
          <w:lang w:val="en-US"/>
        </w:rPr>
      </w:pPr>
      <w:r w:rsidRPr="00A31928">
        <w:rPr>
          <w:sz w:val="22"/>
          <w:lang w:val="en-US"/>
        </w:rPr>
        <w:t xml:space="preserve">The </w:t>
      </w:r>
      <w:r>
        <w:rPr>
          <w:sz w:val="22"/>
          <w:lang w:val="en-US"/>
        </w:rPr>
        <w:t>Service</w:t>
      </w:r>
      <w:r w:rsidRPr="00A31928">
        <w:rPr>
          <w:sz w:val="22"/>
          <w:lang w:val="en-US"/>
        </w:rPr>
        <w:t xml:space="preserve"> is unable to accommodate children who require a care regime or medical procedures that </w:t>
      </w:r>
      <w:r>
        <w:rPr>
          <w:sz w:val="22"/>
          <w:lang w:val="en-US"/>
        </w:rPr>
        <w:t>e</w:t>
      </w:r>
      <w:r w:rsidRPr="00A31928">
        <w:rPr>
          <w:sz w:val="22"/>
          <w:lang w:val="en-US"/>
        </w:rPr>
        <w:t xml:space="preserve">ducators are not trained to deliver. </w:t>
      </w:r>
      <w:r>
        <w:rPr>
          <w:sz w:val="22"/>
          <w:lang w:val="en-US"/>
        </w:rPr>
        <w:t xml:space="preserve"> </w:t>
      </w:r>
      <w:r w:rsidRPr="000B1F69">
        <w:rPr>
          <w:color w:val="FF0000"/>
          <w:sz w:val="22"/>
          <w:lang w:val="en-US"/>
        </w:rPr>
        <w:t xml:space="preserve">  </w:t>
      </w:r>
    </w:p>
    <w:p w14:paraId="338AD021" w14:textId="77777777" w:rsidR="008015A5" w:rsidRDefault="008015A5" w:rsidP="008015A5">
      <w:pPr>
        <w:pBdr>
          <w:bottom w:val="single" w:sz="4" w:space="1" w:color="auto"/>
        </w:pBdr>
        <w:jc w:val="both"/>
        <w:rPr>
          <w:color w:val="FF0000"/>
          <w:sz w:val="22"/>
          <w:lang w:val="en-US"/>
        </w:rPr>
      </w:pPr>
    </w:p>
    <w:p w14:paraId="6F5F50F6" w14:textId="77777777" w:rsidR="008015A5" w:rsidRPr="00A31928" w:rsidRDefault="008015A5" w:rsidP="008015A5">
      <w:pPr>
        <w:pBdr>
          <w:bottom w:val="single" w:sz="4" w:space="1" w:color="auto"/>
        </w:pBdr>
        <w:jc w:val="both"/>
        <w:rPr>
          <w:b/>
          <w:sz w:val="22"/>
        </w:rPr>
      </w:pPr>
      <w:r w:rsidRPr="00A31928">
        <w:rPr>
          <w:b/>
          <w:sz w:val="22"/>
          <w:lang w:val="en-US"/>
        </w:rPr>
        <w:t>Strategies and practices</w:t>
      </w:r>
    </w:p>
    <w:p w14:paraId="36B1D871" w14:textId="77777777" w:rsidR="008015A5" w:rsidRPr="007E6509" w:rsidRDefault="008015A5" w:rsidP="008015A5">
      <w:pPr>
        <w:jc w:val="both"/>
        <w:rPr>
          <w:b/>
          <w:sz w:val="22"/>
        </w:rPr>
      </w:pPr>
    </w:p>
    <w:p w14:paraId="5FC93041" w14:textId="77777777" w:rsidR="008015A5" w:rsidRPr="007E6509" w:rsidRDefault="008015A5" w:rsidP="008015A5">
      <w:pPr>
        <w:numPr>
          <w:ilvl w:val="0"/>
          <w:numId w:val="4"/>
        </w:numPr>
        <w:autoSpaceDE w:val="0"/>
        <w:autoSpaceDN w:val="0"/>
        <w:adjustRightInd w:val="0"/>
        <w:jc w:val="both"/>
        <w:rPr>
          <w:sz w:val="22"/>
        </w:rPr>
      </w:pPr>
      <w:r w:rsidRPr="007E6509">
        <w:rPr>
          <w:sz w:val="22"/>
        </w:rPr>
        <w:t xml:space="preserve">Parents complete an </w:t>
      </w:r>
      <w:r w:rsidRPr="007E6509">
        <w:rPr>
          <w:i/>
          <w:sz w:val="22"/>
        </w:rPr>
        <w:t>Enrolment Form</w:t>
      </w:r>
      <w:r w:rsidRPr="007E6509">
        <w:rPr>
          <w:sz w:val="22"/>
        </w:rPr>
        <w:t xml:space="preserve"> prior to their child commencing at the </w:t>
      </w:r>
      <w:r>
        <w:rPr>
          <w:sz w:val="22"/>
        </w:rPr>
        <w:t>Service</w:t>
      </w:r>
      <w:r w:rsidRPr="007E6509">
        <w:rPr>
          <w:sz w:val="22"/>
        </w:rPr>
        <w:t>. The Form requires parents to provide details of their child’s known medical conditions or specific health care needs (</w:t>
      </w:r>
      <w:proofErr w:type="gramStart"/>
      <w:r w:rsidRPr="007E6509">
        <w:rPr>
          <w:sz w:val="22"/>
        </w:rPr>
        <w:t>e.g.</w:t>
      </w:r>
      <w:proofErr w:type="gramEnd"/>
      <w:r w:rsidRPr="007E6509">
        <w:rPr>
          <w:sz w:val="22"/>
        </w:rPr>
        <w:t xml:space="preserve"> asthma, diabetes, anaphylaxis). Where a child has a known medical condition or requires specific health care, the parent must provide the </w:t>
      </w:r>
      <w:r>
        <w:rPr>
          <w:sz w:val="22"/>
        </w:rPr>
        <w:t>Service</w:t>
      </w:r>
      <w:r w:rsidRPr="007E6509">
        <w:rPr>
          <w:sz w:val="22"/>
        </w:rPr>
        <w:t xml:space="preserve"> with a copy of the Medical Management</w:t>
      </w:r>
      <w:r>
        <w:rPr>
          <w:sz w:val="22"/>
        </w:rPr>
        <w:t xml:space="preserve"> Plan</w:t>
      </w:r>
      <w:r w:rsidRPr="007E6509">
        <w:rPr>
          <w:sz w:val="22"/>
        </w:rPr>
        <w:t xml:space="preserve"> which has been completed in consultation with the family doctor before the child may commence at the </w:t>
      </w:r>
      <w:r>
        <w:rPr>
          <w:sz w:val="22"/>
        </w:rPr>
        <w:t>Service</w:t>
      </w:r>
      <w:r w:rsidRPr="007E6509">
        <w:rPr>
          <w:sz w:val="22"/>
        </w:rPr>
        <w:t xml:space="preserve">. </w:t>
      </w:r>
    </w:p>
    <w:p w14:paraId="444D1936" w14:textId="77777777" w:rsidR="008015A5" w:rsidRPr="007E6509" w:rsidRDefault="008015A5" w:rsidP="008015A5">
      <w:pPr>
        <w:autoSpaceDE w:val="0"/>
        <w:autoSpaceDN w:val="0"/>
        <w:adjustRightInd w:val="0"/>
        <w:ind w:left="360"/>
        <w:jc w:val="both"/>
        <w:rPr>
          <w:sz w:val="22"/>
        </w:rPr>
      </w:pPr>
    </w:p>
    <w:p w14:paraId="5CCD0029" w14:textId="77777777" w:rsidR="008015A5" w:rsidRPr="00306062" w:rsidRDefault="008015A5" w:rsidP="008015A5">
      <w:pPr>
        <w:numPr>
          <w:ilvl w:val="0"/>
          <w:numId w:val="4"/>
        </w:numPr>
        <w:autoSpaceDE w:val="0"/>
        <w:autoSpaceDN w:val="0"/>
        <w:adjustRightInd w:val="0"/>
        <w:jc w:val="both"/>
        <w:rPr>
          <w:i/>
          <w:sz w:val="22"/>
        </w:rPr>
      </w:pPr>
      <w:r w:rsidRPr="007E6509">
        <w:rPr>
          <w:sz w:val="22"/>
        </w:rPr>
        <w:t xml:space="preserve">Any child whose doctor has prescribed medication for a specific health care need, </w:t>
      </w:r>
      <w:proofErr w:type="gramStart"/>
      <w:r w:rsidRPr="007E6509">
        <w:rPr>
          <w:sz w:val="22"/>
        </w:rPr>
        <w:t>allergy</w:t>
      </w:r>
      <w:proofErr w:type="gramEnd"/>
      <w:r w:rsidRPr="007E6509">
        <w:rPr>
          <w:sz w:val="22"/>
        </w:rPr>
        <w:t xml:space="preserve"> or relevant medical condition, cannot attend the </w:t>
      </w:r>
      <w:r>
        <w:rPr>
          <w:sz w:val="22"/>
        </w:rPr>
        <w:t>Service</w:t>
      </w:r>
      <w:r w:rsidRPr="007E6509">
        <w:rPr>
          <w:sz w:val="22"/>
        </w:rPr>
        <w:t xml:space="preserve"> without that medication. </w:t>
      </w:r>
      <w:r>
        <w:rPr>
          <w:sz w:val="22"/>
        </w:rPr>
        <w:t xml:space="preserve">Refer to the Service’s </w:t>
      </w:r>
      <w:r w:rsidRPr="00306062">
        <w:rPr>
          <w:i/>
          <w:sz w:val="22"/>
        </w:rPr>
        <w:t>Medical Conditions Policy.</w:t>
      </w:r>
      <w:r>
        <w:rPr>
          <w:sz w:val="22"/>
        </w:rPr>
        <w:t xml:space="preserve"> </w:t>
      </w:r>
    </w:p>
    <w:p w14:paraId="3F8C130A" w14:textId="77777777" w:rsidR="008015A5" w:rsidRPr="007E6509" w:rsidRDefault="008015A5" w:rsidP="008015A5">
      <w:pPr>
        <w:autoSpaceDE w:val="0"/>
        <w:autoSpaceDN w:val="0"/>
        <w:adjustRightInd w:val="0"/>
        <w:ind w:left="360"/>
        <w:jc w:val="both"/>
        <w:rPr>
          <w:sz w:val="22"/>
        </w:rPr>
      </w:pPr>
    </w:p>
    <w:p w14:paraId="7BC340EB" w14:textId="77777777" w:rsidR="008015A5" w:rsidRDefault="008015A5" w:rsidP="008015A5">
      <w:pPr>
        <w:numPr>
          <w:ilvl w:val="0"/>
          <w:numId w:val="4"/>
        </w:numPr>
        <w:autoSpaceDE w:val="0"/>
        <w:autoSpaceDN w:val="0"/>
        <w:adjustRightInd w:val="0"/>
        <w:jc w:val="both"/>
        <w:rPr>
          <w:sz w:val="22"/>
        </w:rPr>
      </w:pPr>
      <w:r w:rsidRPr="00F46F64">
        <w:rPr>
          <w:sz w:val="22"/>
        </w:rPr>
        <w:t>The Nominated Supervisor informs all staff and volunteers of the Medical Management Plan for any child in the Service, and the whereabouts of that Plan.  At that time, the Nominated Supervisor clarifies the nature of the medical condition and how it is to be managed. With parental consent, copies of each child’s Medical Management Plan which includes a photograph of the child are displayed in strategic locations throughout the Service. With the child’s right to privacy in mind, the Plans are not accessible to visitors or other families</w:t>
      </w:r>
      <w:r>
        <w:rPr>
          <w:sz w:val="22"/>
        </w:rPr>
        <w:t xml:space="preserve">. </w:t>
      </w:r>
      <w:r w:rsidRPr="00F46F64">
        <w:rPr>
          <w:sz w:val="22"/>
        </w:rPr>
        <w:t xml:space="preserve">If a child requires long-term and regular medication, the parent must complete the </w:t>
      </w:r>
      <w:r w:rsidRPr="00F46F64">
        <w:rPr>
          <w:sz w:val="22"/>
          <w:u w:val="single"/>
        </w:rPr>
        <w:t>Medication Form – Authority to Administer (Long-Term).</w:t>
      </w:r>
      <w:r w:rsidRPr="00F46F64">
        <w:rPr>
          <w:sz w:val="22"/>
        </w:rPr>
        <w:t xml:space="preserve"> </w:t>
      </w:r>
    </w:p>
    <w:p w14:paraId="0C9E72DB" w14:textId="77777777" w:rsidR="008015A5" w:rsidRDefault="008015A5" w:rsidP="008015A5">
      <w:pPr>
        <w:pStyle w:val="ListParagraph"/>
        <w:rPr>
          <w:sz w:val="22"/>
        </w:rPr>
      </w:pPr>
    </w:p>
    <w:p w14:paraId="35A8FC39" w14:textId="77777777" w:rsidR="008015A5" w:rsidRDefault="008015A5" w:rsidP="008015A5">
      <w:pPr>
        <w:numPr>
          <w:ilvl w:val="0"/>
          <w:numId w:val="4"/>
        </w:numPr>
        <w:autoSpaceDE w:val="0"/>
        <w:autoSpaceDN w:val="0"/>
        <w:adjustRightInd w:val="0"/>
        <w:jc w:val="both"/>
        <w:rPr>
          <w:sz w:val="22"/>
        </w:rPr>
      </w:pPr>
      <w:r w:rsidRPr="00335A4E">
        <w:rPr>
          <w:sz w:val="22"/>
        </w:rPr>
        <w:t xml:space="preserve">Educators intentionally teach children that medication is sometimes required to support health, and even to maintain life. At the same time, they teach the children about the dangers of touching or using medications and/or equipment meant for others. </w:t>
      </w:r>
    </w:p>
    <w:p w14:paraId="2EE0E72E" w14:textId="77777777" w:rsidR="008015A5" w:rsidRDefault="008015A5" w:rsidP="008015A5">
      <w:pPr>
        <w:autoSpaceDE w:val="0"/>
        <w:autoSpaceDN w:val="0"/>
        <w:adjustRightInd w:val="0"/>
        <w:ind w:left="720"/>
        <w:jc w:val="both"/>
        <w:rPr>
          <w:sz w:val="22"/>
        </w:rPr>
      </w:pPr>
    </w:p>
    <w:p w14:paraId="0511ACB3" w14:textId="77777777" w:rsidR="008015A5" w:rsidRPr="00E911BA" w:rsidRDefault="008015A5" w:rsidP="008015A5">
      <w:pPr>
        <w:numPr>
          <w:ilvl w:val="0"/>
          <w:numId w:val="4"/>
        </w:numPr>
        <w:autoSpaceDE w:val="0"/>
        <w:autoSpaceDN w:val="0"/>
        <w:adjustRightInd w:val="0"/>
        <w:jc w:val="both"/>
        <w:rPr>
          <w:sz w:val="22"/>
        </w:rPr>
      </w:pPr>
      <w:r w:rsidRPr="00E911BA">
        <w:rPr>
          <w:sz w:val="22"/>
        </w:rPr>
        <w:t>Because of the increasing number of children at risk of anaphylaxis, the Service is a ‘Nut-Free Zone’ (</w:t>
      </w:r>
      <w:proofErr w:type="gramStart"/>
      <w:r w:rsidRPr="00E911BA">
        <w:rPr>
          <w:sz w:val="22"/>
        </w:rPr>
        <w:t>i.e.</w:t>
      </w:r>
      <w:proofErr w:type="gramEnd"/>
      <w:r w:rsidRPr="00E911BA">
        <w:rPr>
          <w:sz w:val="22"/>
        </w:rPr>
        <w:t xml:space="preserve"> no nuts or foods containing nuts or nut derivatives can be brought into or used in the Service). </w:t>
      </w:r>
    </w:p>
    <w:p w14:paraId="121B1277" w14:textId="77777777" w:rsidR="008015A5" w:rsidRPr="00E911BA" w:rsidRDefault="008015A5" w:rsidP="008015A5">
      <w:pPr>
        <w:pStyle w:val="ListParagraph"/>
        <w:rPr>
          <w:sz w:val="22"/>
        </w:rPr>
      </w:pPr>
    </w:p>
    <w:p w14:paraId="33A024FD" w14:textId="77777777" w:rsidR="008015A5" w:rsidRPr="00E911BA" w:rsidRDefault="008015A5" w:rsidP="008015A5">
      <w:pPr>
        <w:numPr>
          <w:ilvl w:val="0"/>
          <w:numId w:val="4"/>
        </w:numPr>
        <w:autoSpaceDE w:val="0"/>
        <w:autoSpaceDN w:val="0"/>
        <w:adjustRightInd w:val="0"/>
        <w:jc w:val="both"/>
        <w:rPr>
          <w:sz w:val="22"/>
        </w:rPr>
      </w:pPr>
      <w:r w:rsidRPr="00E911BA">
        <w:rPr>
          <w:sz w:val="22"/>
        </w:rPr>
        <w:t xml:space="preserve">Children are encouraged not to share food. </w:t>
      </w:r>
    </w:p>
    <w:p w14:paraId="21B7DBDF" w14:textId="77777777" w:rsidR="008015A5" w:rsidRPr="00E911BA" w:rsidRDefault="008015A5" w:rsidP="008015A5">
      <w:pPr>
        <w:autoSpaceDE w:val="0"/>
        <w:autoSpaceDN w:val="0"/>
        <w:adjustRightInd w:val="0"/>
        <w:ind w:left="720"/>
        <w:jc w:val="both"/>
        <w:rPr>
          <w:sz w:val="22"/>
        </w:rPr>
      </w:pPr>
    </w:p>
    <w:p w14:paraId="257ACB50" w14:textId="77777777" w:rsidR="008015A5" w:rsidRPr="00E911BA" w:rsidRDefault="008015A5" w:rsidP="008015A5">
      <w:pPr>
        <w:numPr>
          <w:ilvl w:val="0"/>
          <w:numId w:val="4"/>
        </w:numPr>
        <w:autoSpaceDE w:val="0"/>
        <w:autoSpaceDN w:val="0"/>
        <w:adjustRightInd w:val="0"/>
        <w:jc w:val="both"/>
        <w:rPr>
          <w:sz w:val="22"/>
        </w:rPr>
      </w:pPr>
      <w:r w:rsidRPr="00E911BA">
        <w:rPr>
          <w:sz w:val="22"/>
        </w:rPr>
        <w:t xml:space="preserve">All cooking activities – handling, preparation, consumption of food – </w:t>
      </w:r>
      <w:proofErr w:type="gramStart"/>
      <w:r w:rsidRPr="00E911BA">
        <w:rPr>
          <w:sz w:val="22"/>
        </w:rPr>
        <w:t>take into account</w:t>
      </w:r>
      <w:proofErr w:type="gramEnd"/>
      <w:r w:rsidRPr="00E911BA">
        <w:rPr>
          <w:sz w:val="22"/>
        </w:rPr>
        <w:t xml:space="preserve"> children’s individual needs and known allergies. </w:t>
      </w:r>
    </w:p>
    <w:p w14:paraId="72D6729C" w14:textId="77777777" w:rsidR="008015A5" w:rsidRPr="00E911BA" w:rsidRDefault="008015A5" w:rsidP="008015A5">
      <w:pPr>
        <w:autoSpaceDE w:val="0"/>
        <w:autoSpaceDN w:val="0"/>
        <w:adjustRightInd w:val="0"/>
        <w:ind w:left="720"/>
        <w:jc w:val="both"/>
        <w:rPr>
          <w:sz w:val="22"/>
        </w:rPr>
      </w:pPr>
    </w:p>
    <w:p w14:paraId="27F7AD81" w14:textId="77777777" w:rsidR="008015A5" w:rsidRPr="00E911BA" w:rsidRDefault="008015A5" w:rsidP="008015A5">
      <w:pPr>
        <w:numPr>
          <w:ilvl w:val="0"/>
          <w:numId w:val="4"/>
        </w:numPr>
        <w:autoSpaceDE w:val="0"/>
        <w:autoSpaceDN w:val="0"/>
        <w:adjustRightInd w:val="0"/>
        <w:jc w:val="both"/>
        <w:rPr>
          <w:sz w:val="22"/>
        </w:rPr>
      </w:pPr>
      <w:r w:rsidRPr="00E911BA">
        <w:rPr>
          <w:sz w:val="22"/>
        </w:rPr>
        <w:t xml:space="preserve">Families of children with medical conditions or specific health care needs are provided with a copy of this </w:t>
      </w:r>
      <w:r w:rsidRPr="00E911BA">
        <w:rPr>
          <w:i/>
          <w:sz w:val="22"/>
        </w:rPr>
        <w:t>Administration of Medication Policy</w:t>
      </w:r>
      <w:r w:rsidRPr="00E911BA">
        <w:rPr>
          <w:sz w:val="22"/>
        </w:rPr>
        <w:t xml:space="preserve">. </w:t>
      </w:r>
    </w:p>
    <w:p w14:paraId="63C7F7D1" w14:textId="77777777" w:rsidR="008015A5" w:rsidRPr="00E911BA" w:rsidRDefault="008015A5" w:rsidP="008015A5">
      <w:pPr>
        <w:autoSpaceDE w:val="0"/>
        <w:autoSpaceDN w:val="0"/>
        <w:adjustRightInd w:val="0"/>
        <w:jc w:val="both"/>
        <w:rPr>
          <w:sz w:val="22"/>
        </w:rPr>
      </w:pPr>
    </w:p>
    <w:p w14:paraId="097AF17C" w14:textId="77777777" w:rsidR="008015A5" w:rsidRPr="00E911BA" w:rsidRDefault="008015A5" w:rsidP="008015A5">
      <w:pPr>
        <w:numPr>
          <w:ilvl w:val="0"/>
          <w:numId w:val="4"/>
        </w:numPr>
        <w:autoSpaceDE w:val="0"/>
        <w:autoSpaceDN w:val="0"/>
        <w:adjustRightInd w:val="0"/>
        <w:jc w:val="both"/>
        <w:rPr>
          <w:sz w:val="22"/>
        </w:rPr>
      </w:pPr>
      <w:r w:rsidRPr="00E911BA">
        <w:rPr>
          <w:sz w:val="22"/>
        </w:rPr>
        <w:t xml:space="preserve">Medication is only administered if it has been prescribed by a registered medical practitioner, is in the original container, bearing the original label and instructions and before the expiry or use by date. </w:t>
      </w:r>
    </w:p>
    <w:p w14:paraId="4C8ECC62" w14:textId="77777777" w:rsidR="008015A5" w:rsidRPr="00E911BA" w:rsidRDefault="008015A5" w:rsidP="008015A5">
      <w:pPr>
        <w:autoSpaceDE w:val="0"/>
        <w:autoSpaceDN w:val="0"/>
        <w:adjustRightInd w:val="0"/>
        <w:jc w:val="both"/>
        <w:rPr>
          <w:sz w:val="22"/>
        </w:rPr>
      </w:pPr>
    </w:p>
    <w:p w14:paraId="1D439722" w14:textId="77777777" w:rsidR="008015A5" w:rsidRDefault="008015A5" w:rsidP="008015A5">
      <w:pPr>
        <w:numPr>
          <w:ilvl w:val="0"/>
          <w:numId w:val="4"/>
        </w:numPr>
        <w:autoSpaceDE w:val="0"/>
        <w:autoSpaceDN w:val="0"/>
        <w:adjustRightInd w:val="0"/>
        <w:jc w:val="both"/>
        <w:rPr>
          <w:sz w:val="22"/>
        </w:rPr>
      </w:pPr>
      <w:r w:rsidRPr="00E911BA">
        <w:rPr>
          <w:sz w:val="22"/>
        </w:rPr>
        <w:t xml:space="preserve">Before any medication – other than those listed in Medical Management Plans – is administered, the parent or person named in the enrolment form as authorised to consent to administration of </w:t>
      </w:r>
      <w:r>
        <w:rPr>
          <w:sz w:val="22"/>
        </w:rPr>
        <w:t xml:space="preserve">medication must </w:t>
      </w:r>
      <w:r w:rsidRPr="005E318A">
        <w:rPr>
          <w:sz w:val="22"/>
        </w:rPr>
        <w:t xml:space="preserve">complete </w:t>
      </w:r>
      <w:r>
        <w:rPr>
          <w:sz w:val="22"/>
        </w:rPr>
        <w:t>the Service</w:t>
      </w:r>
      <w:r w:rsidRPr="00E93F1A">
        <w:rPr>
          <w:sz w:val="22"/>
        </w:rPr>
        <w:t xml:space="preserve">’s </w:t>
      </w:r>
      <w:r w:rsidRPr="000B5CE8">
        <w:rPr>
          <w:sz w:val="22"/>
          <w:u w:val="single"/>
        </w:rPr>
        <w:t>Medication Form – Authority to Administer</w:t>
      </w:r>
      <w:r w:rsidRPr="007E6509">
        <w:rPr>
          <w:sz w:val="22"/>
          <w:u w:val="single"/>
        </w:rPr>
        <w:t xml:space="preserve"> </w:t>
      </w:r>
      <w:r w:rsidRPr="00A50C0E">
        <w:rPr>
          <w:sz w:val="22"/>
          <w:u w:val="single"/>
        </w:rPr>
        <w:t>(Short-Term).</w:t>
      </w:r>
      <w:r w:rsidRPr="00A50C0E">
        <w:rPr>
          <w:sz w:val="22"/>
        </w:rPr>
        <w:t xml:space="preserve"> The details on the Form must be the same as those on the label on the medication, and the person completing</w:t>
      </w:r>
      <w:r>
        <w:rPr>
          <w:sz w:val="22"/>
        </w:rPr>
        <w:t xml:space="preserve"> the Form must print and sign their name on the Form. Details to be provided on the Form include: </w:t>
      </w:r>
    </w:p>
    <w:p w14:paraId="4509AA6D" w14:textId="77777777" w:rsidR="008015A5" w:rsidRDefault="008015A5" w:rsidP="008015A5">
      <w:pPr>
        <w:numPr>
          <w:ilvl w:val="1"/>
          <w:numId w:val="4"/>
        </w:numPr>
        <w:autoSpaceDE w:val="0"/>
        <w:autoSpaceDN w:val="0"/>
        <w:adjustRightInd w:val="0"/>
        <w:jc w:val="both"/>
        <w:rPr>
          <w:sz w:val="22"/>
        </w:rPr>
      </w:pPr>
      <w:r>
        <w:rPr>
          <w:sz w:val="22"/>
        </w:rPr>
        <w:t>child’s name</w:t>
      </w:r>
    </w:p>
    <w:p w14:paraId="1EDBDE7B" w14:textId="77777777" w:rsidR="008015A5" w:rsidRDefault="008015A5" w:rsidP="008015A5">
      <w:pPr>
        <w:numPr>
          <w:ilvl w:val="1"/>
          <w:numId w:val="4"/>
        </w:numPr>
        <w:autoSpaceDE w:val="0"/>
        <w:autoSpaceDN w:val="0"/>
        <w:adjustRightInd w:val="0"/>
        <w:jc w:val="both"/>
        <w:rPr>
          <w:sz w:val="22"/>
        </w:rPr>
      </w:pPr>
      <w:r>
        <w:rPr>
          <w:sz w:val="22"/>
        </w:rPr>
        <w:t xml:space="preserve">name of the medication to be </w:t>
      </w:r>
      <w:proofErr w:type="gramStart"/>
      <w:r>
        <w:rPr>
          <w:sz w:val="22"/>
        </w:rPr>
        <w:t>administered;</w:t>
      </w:r>
      <w:proofErr w:type="gramEnd"/>
    </w:p>
    <w:p w14:paraId="73F2E813" w14:textId="77777777" w:rsidR="008015A5" w:rsidRDefault="008015A5" w:rsidP="008015A5">
      <w:pPr>
        <w:numPr>
          <w:ilvl w:val="1"/>
          <w:numId w:val="4"/>
        </w:numPr>
        <w:autoSpaceDE w:val="0"/>
        <w:autoSpaceDN w:val="0"/>
        <w:adjustRightInd w:val="0"/>
        <w:jc w:val="both"/>
        <w:rPr>
          <w:sz w:val="22"/>
        </w:rPr>
      </w:pPr>
      <w:r>
        <w:rPr>
          <w:sz w:val="22"/>
        </w:rPr>
        <w:t xml:space="preserve">time and date </w:t>
      </w:r>
      <w:proofErr w:type="gramStart"/>
      <w:r>
        <w:rPr>
          <w:sz w:val="22"/>
        </w:rPr>
        <w:t>the  medication</w:t>
      </w:r>
      <w:proofErr w:type="gramEnd"/>
      <w:r>
        <w:rPr>
          <w:sz w:val="22"/>
        </w:rPr>
        <w:t xml:space="preserve"> was last administered</w:t>
      </w:r>
    </w:p>
    <w:p w14:paraId="48BE2779" w14:textId="77777777" w:rsidR="008015A5" w:rsidRDefault="008015A5" w:rsidP="008015A5">
      <w:pPr>
        <w:numPr>
          <w:ilvl w:val="1"/>
          <w:numId w:val="4"/>
        </w:numPr>
        <w:autoSpaceDE w:val="0"/>
        <w:autoSpaceDN w:val="0"/>
        <w:adjustRightInd w:val="0"/>
        <w:jc w:val="both"/>
        <w:rPr>
          <w:sz w:val="22"/>
        </w:rPr>
      </w:pPr>
      <w:r>
        <w:rPr>
          <w:sz w:val="22"/>
        </w:rPr>
        <w:t>time and date, or the circumstances under which, the medication should be next administered</w:t>
      </w:r>
    </w:p>
    <w:p w14:paraId="41FD2F7D" w14:textId="77777777" w:rsidR="008015A5" w:rsidRDefault="008015A5" w:rsidP="008015A5">
      <w:pPr>
        <w:numPr>
          <w:ilvl w:val="1"/>
          <w:numId w:val="4"/>
        </w:numPr>
        <w:autoSpaceDE w:val="0"/>
        <w:autoSpaceDN w:val="0"/>
        <w:adjustRightInd w:val="0"/>
        <w:jc w:val="both"/>
        <w:rPr>
          <w:sz w:val="22"/>
        </w:rPr>
      </w:pPr>
      <w:r>
        <w:rPr>
          <w:sz w:val="22"/>
        </w:rPr>
        <w:t>dosage to be administered</w:t>
      </w:r>
    </w:p>
    <w:p w14:paraId="2913A2C8" w14:textId="77777777" w:rsidR="008015A5" w:rsidRDefault="008015A5" w:rsidP="008015A5">
      <w:pPr>
        <w:numPr>
          <w:ilvl w:val="1"/>
          <w:numId w:val="4"/>
        </w:numPr>
        <w:autoSpaceDE w:val="0"/>
        <w:autoSpaceDN w:val="0"/>
        <w:adjustRightInd w:val="0"/>
        <w:jc w:val="both"/>
        <w:rPr>
          <w:sz w:val="22"/>
        </w:rPr>
      </w:pPr>
      <w:proofErr w:type="gramStart"/>
      <w:r>
        <w:rPr>
          <w:sz w:val="22"/>
        </w:rPr>
        <w:t>manner in which</w:t>
      </w:r>
      <w:proofErr w:type="gramEnd"/>
      <w:r>
        <w:rPr>
          <w:sz w:val="22"/>
        </w:rPr>
        <w:t xml:space="preserve"> the medication is to be administered. </w:t>
      </w:r>
    </w:p>
    <w:p w14:paraId="71589A5C" w14:textId="77777777" w:rsidR="008015A5" w:rsidRPr="000B1F69" w:rsidRDefault="008015A5" w:rsidP="008015A5">
      <w:pPr>
        <w:autoSpaceDE w:val="0"/>
        <w:autoSpaceDN w:val="0"/>
        <w:adjustRightInd w:val="0"/>
        <w:ind w:left="1080"/>
        <w:jc w:val="both"/>
        <w:rPr>
          <w:color w:val="FF0000"/>
          <w:sz w:val="22"/>
        </w:rPr>
      </w:pPr>
    </w:p>
    <w:p w14:paraId="6F26B51A" w14:textId="77777777" w:rsidR="008015A5" w:rsidRDefault="008015A5" w:rsidP="008015A5">
      <w:pPr>
        <w:numPr>
          <w:ilvl w:val="0"/>
          <w:numId w:val="5"/>
        </w:numPr>
        <w:autoSpaceDE w:val="0"/>
        <w:autoSpaceDN w:val="0"/>
        <w:adjustRightInd w:val="0"/>
        <w:jc w:val="both"/>
        <w:rPr>
          <w:sz w:val="22"/>
        </w:rPr>
      </w:pPr>
      <w:r>
        <w:rPr>
          <w:sz w:val="22"/>
        </w:rPr>
        <w:t xml:space="preserve">Educators </w:t>
      </w:r>
      <w:r w:rsidRPr="00C84F88">
        <w:rPr>
          <w:sz w:val="22"/>
        </w:rPr>
        <w:t>administer medication according to the “Five Rights” (</w:t>
      </w:r>
      <w:proofErr w:type="gramStart"/>
      <w:r w:rsidRPr="00C84F88">
        <w:rPr>
          <w:sz w:val="22"/>
        </w:rPr>
        <w:t>i.e.</w:t>
      </w:r>
      <w:proofErr w:type="gramEnd"/>
      <w:r w:rsidRPr="00C84F88">
        <w:rPr>
          <w:sz w:val="22"/>
        </w:rPr>
        <w:t xml:space="preserve"> right patient, right time, right medication, right dose, right manner). Before medication is given to a child, a</w:t>
      </w:r>
      <w:r>
        <w:rPr>
          <w:sz w:val="22"/>
        </w:rPr>
        <w:t>n</w:t>
      </w:r>
      <w:r w:rsidRPr="00C84F88">
        <w:rPr>
          <w:sz w:val="22"/>
        </w:rPr>
        <w:t xml:space="preserve"> </w:t>
      </w:r>
      <w:r>
        <w:rPr>
          <w:sz w:val="22"/>
        </w:rPr>
        <w:t xml:space="preserve">educator </w:t>
      </w:r>
      <w:r w:rsidRPr="00C84F88">
        <w:rPr>
          <w:sz w:val="22"/>
        </w:rPr>
        <w:t xml:space="preserve">member, other than the one administering the medication, </w:t>
      </w:r>
      <w:r>
        <w:rPr>
          <w:sz w:val="22"/>
        </w:rPr>
        <w:t>verifies</w:t>
      </w:r>
      <w:r w:rsidRPr="00C84F88">
        <w:rPr>
          <w:sz w:val="22"/>
        </w:rPr>
        <w:t xml:space="preserve"> the accuracy of each of these Five Rights. After giving the medication, the </w:t>
      </w:r>
      <w:r>
        <w:rPr>
          <w:sz w:val="22"/>
        </w:rPr>
        <w:t xml:space="preserve">educator </w:t>
      </w:r>
      <w:r w:rsidRPr="00C84F88">
        <w:rPr>
          <w:sz w:val="22"/>
        </w:rPr>
        <w:t xml:space="preserve">who administered the medication enters the following details on the </w:t>
      </w:r>
      <w:r>
        <w:rPr>
          <w:sz w:val="22"/>
        </w:rPr>
        <w:t>Authorisation to Administer Medication Form</w:t>
      </w:r>
      <w:r w:rsidRPr="00C84F88">
        <w:rPr>
          <w:sz w:val="22"/>
        </w:rPr>
        <w:t xml:space="preserve"> – date, time, medication administered, dosage, the </w:t>
      </w:r>
      <w:proofErr w:type="gramStart"/>
      <w:r w:rsidRPr="00C84F88">
        <w:rPr>
          <w:sz w:val="22"/>
        </w:rPr>
        <w:t>manner in which</w:t>
      </w:r>
      <w:proofErr w:type="gramEnd"/>
      <w:r w:rsidRPr="00C84F88">
        <w:rPr>
          <w:sz w:val="22"/>
        </w:rPr>
        <w:t xml:space="preserve"> the medication was administered, name of the</w:t>
      </w:r>
      <w:r>
        <w:rPr>
          <w:sz w:val="22"/>
        </w:rPr>
        <w:t xml:space="preserve"> educator</w:t>
      </w:r>
      <w:r w:rsidRPr="00C84F88">
        <w:rPr>
          <w:sz w:val="22"/>
        </w:rPr>
        <w:t xml:space="preserve"> who administered it and the name of the </w:t>
      </w:r>
      <w:r>
        <w:rPr>
          <w:sz w:val="22"/>
        </w:rPr>
        <w:t>educator</w:t>
      </w:r>
      <w:r w:rsidRPr="00C84F88">
        <w:rPr>
          <w:sz w:val="22"/>
        </w:rPr>
        <w:t xml:space="preserve"> who verified. The Form is then signed by both</w:t>
      </w:r>
      <w:r>
        <w:rPr>
          <w:sz w:val="22"/>
        </w:rPr>
        <w:t xml:space="preserve"> educators. </w:t>
      </w:r>
    </w:p>
    <w:p w14:paraId="3AFEA60D" w14:textId="77777777" w:rsidR="008015A5" w:rsidRPr="00C84F88" w:rsidRDefault="008015A5" w:rsidP="008015A5">
      <w:pPr>
        <w:autoSpaceDE w:val="0"/>
        <w:autoSpaceDN w:val="0"/>
        <w:adjustRightInd w:val="0"/>
        <w:ind w:left="360"/>
        <w:jc w:val="both"/>
        <w:rPr>
          <w:sz w:val="22"/>
        </w:rPr>
      </w:pPr>
    </w:p>
    <w:p w14:paraId="56350116" w14:textId="77777777" w:rsidR="008015A5" w:rsidRPr="00041DB8" w:rsidRDefault="008015A5" w:rsidP="008015A5">
      <w:pPr>
        <w:numPr>
          <w:ilvl w:val="0"/>
          <w:numId w:val="5"/>
        </w:numPr>
        <w:autoSpaceDE w:val="0"/>
        <w:autoSpaceDN w:val="0"/>
        <w:adjustRightInd w:val="0"/>
        <w:jc w:val="both"/>
        <w:rPr>
          <w:sz w:val="22"/>
        </w:rPr>
      </w:pPr>
      <w:r w:rsidRPr="00041DB8">
        <w:rPr>
          <w:sz w:val="22"/>
        </w:rPr>
        <w:t xml:space="preserve">Whenever medication is administered, educators continuously monitor the well-being of the child concerned. </w:t>
      </w:r>
    </w:p>
    <w:p w14:paraId="4A7783F4" w14:textId="77777777" w:rsidR="008015A5" w:rsidRPr="000B1F69" w:rsidRDefault="008015A5" w:rsidP="008015A5">
      <w:pPr>
        <w:autoSpaceDE w:val="0"/>
        <w:autoSpaceDN w:val="0"/>
        <w:adjustRightInd w:val="0"/>
        <w:ind w:left="360"/>
        <w:jc w:val="both"/>
        <w:rPr>
          <w:color w:val="FF0000"/>
          <w:sz w:val="22"/>
        </w:rPr>
      </w:pPr>
    </w:p>
    <w:p w14:paraId="660E151C" w14:textId="77777777" w:rsidR="008015A5" w:rsidRPr="008964A9" w:rsidRDefault="008015A5" w:rsidP="008015A5">
      <w:pPr>
        <w:numPr>
          <w:ilvl w:val="0"/>
          <w:numId w:val="4"/>
        </w:numPr>
        <w:autoSpaceDE w:val="0"/>
        <w:autoSpaceDN w:val="0"/>
        <w:adjustRightInd w:val="0"/>
        <w:jc w:val="both"/>
        <w:rPr>
          <w:sz w:val="22"/>
        </w:rPr>
      </w:pPr>
      <w:r w:rsidRPr="008964A9">
        <w:rPr>
          <w:sz w:val="22"/>
        </w:rPr>
        <w:t>Educators wash their hands immediately before and after administering medications, and wear gloves when applying creams.</w:t>
      </w:r>
      <w:r>
        <w:rPr>
          <w:sz w:val="22"/>
        </w:rPr>
        <w:t xml:space="preserve"> </w:t>
      </w:r>
    </w:p>
    <w:p w14:paraId="454CBB79" w14:textId="77777777" w:rsidR="008015A5" w:rsidRPr="00386D25" w:rsidRDefault="008015A5" w:rsidP="008015A5">
      <w:pPr>
        <w:autoSpaceDE w:val="0"/>
        <w:autoSpaceDN w:val="0"/>
        <w:adjustRightInd w:val="0"/>
        <w:ind w:left="720"/>
        <w:jc w:val="both"/>
        <w:rPr>
          <w:sz w:val="22"/>
        </w:rPr>
      </w:pPr>
    </w:p>
    <w:p w14:paraId="2BC0E4CE" w14:textId="76964FA1" w:rsidR="008015A5" w:rsidRPr="00386D25" w:rsidRDefault="008015A5" w:rsidP="008015A5">
      <w:pPr>
        <w:numPr>
          <w:ilvl w:val="0"/>
          <w:numId w:val="4"/>
        </w:numPr>
        <w:autoSpaceDE w:val="0"/>
        <w:autoSpaceDN w:val="0"/>
        <w:adjustRightInd w:val="0"/>
        <w:jc w:val="both"/>
        <w:rPr>
          <w:sz w:val="22"/>
        </w:rPr>
      </w:pPr>
      <w:r w:rsidRPr="00386D25">
        <w:rPr>
          <w:sz w:val="22"/>
        </w:rPr>
        <w:t xml:space="preserve">Parents are to hand medications directly to an educator. Medication of any kind is never to be left in a </w:t>
      </w:r>
      <w:proofErr w:type="gramStart"/>
      <w:r w:rsidRPr="00386D25">
        <w:rPr>
          <w:sz w:val="22"/>
        </w:rPr>
        <w:t>child’s</w:t>
      </w:r>
      <w:r>
        <w:rPr>
          <w:sz w:val="22"/>
        </w:rPr>
        <w:t xml:space="preserve"> </w:t>
      </w:r>
      <w:r w:rsidRPr="00386D25">
        <w:rPr>
          <w:sz w:val="22"/>
        </w:rPr>
        <w:t xml:space="preserve"> bag</w:t>
      </w:r>
      <w:proofErr w:type="gramEnd"/>
      <w:r w:rsidRPr="00386D25">
        <w:rPr>
          <w:sz w:val="22"/>
        </w:rPr>
        <w:t xml:space="preserve">. </w:t>
      </w:r>
    </w:p>
    <w:p w14:paraId="22167021" w14:textId="77777777" w:rsidR="008015A5" w:rsidRPr="00F46F64" w:rsidRDefault="008015A5" w:rsidP="008015A5">
      <w:pPr>
        <w:autoSpaceDE w:val="0"/>
        <w:autoSpaceDN w:val="0"/>
        <w:adjustRightInd w:val="0"/>
        <w:ind w:left="720"/>
        <w:jc w:val="both"/>
        <w:rPr>
          <w:rFonts w:cs="ArialMT"/>
          <w:color w:val="FF0000"/>
          <w:sz w:val="22"/>
        </w:rPr>
      </w:pPr>
    </w:p>
    <w:p w14:paraId="51D86BCB" w14:textId="0B3DB4AD" w:rsidR="008015A5" w:rsidRPr="002F7D4E" w:rsidRDefault="008015A5" w:rsidP="008015A5">
      <w:pPr>
        <w:numPr>
          <w:ilvl w:val="0"/>
          <w:numId w:val="4"/>
        </w:numPr>
        <w:autoSpaceDE w:val="0"/>
        <w:autoSpaceDN w:val="0"/>
        <w:adjustRightInd w:val="0"/>
        <w:jc w:val="both"/>
        <w:rPr>
          <w:rFonts w:cs="ArialMT"/>
          <w:sz w:val="22"/>
        </w:rPr>
      </w:pPr>
      <w:r w:rsidRPr="002F7D4E">
        <w:rPr>
          <w:sz w:val="22"/>
        </w:rPr>
        <w:t xml:space="preserve">Medication is stored securely away from children, and according to the instructions on the label. Medication that does </w:t>
      </w:r>
      <w:r>
        <w:rPr>
          <w:sz w:val="22"/>
        </w:rPr>
        <w:t xml:space="preserve">not </w:t>
      </w:r>
      <w:r w:rsidRPr="002F7D4E">
        <w:rPr>
          <w:sz w:val="22"/>
        </w:rPr>
        <w:t xml:space="preserve">need to be refrigerated is stored in </w:t>
      </w:r>
      <w:proofErr w:type="gramStart"/>
      <w:r w:rsidRPr="002F7D4E">
        <w:rPr>
          <w:sz w:val="22"/>
        </w:rPr>
        <w:t>a</w:t>
      </w:r>
      <w:proofErr w:type="gramEnd"/>
      <w:r w:rsidR="006627EE">
        <w:rPr>
          <w:sz w:val="22"/>
        </w:rPr>
        <w:t xml:space="preserve"> </w:t>
      </w:r>
      <w:r w:rsidR="006627EE" w:rsidRPr="006627EE">
        <w:rPr>
          <w:sz w:val="22"/>
          <w:highlight w:val="yellow"/>
        </w:rPr>
        <w:t>IDENTIFIED AREA AND</w:t>
      </w:r>
      <w:r w:rsidR="006627EE">
        <w:rPr>
          <w:sz w:val="22"/>
        </w:rPr>
        <w:t xml:space="preserve"> </w:t>
      </w:r>
      <w:r w:rsidRPr="002F7D4E">
        <w:rPr>
          <w:sz w:val="22"/>
        </w:rPr>
        <w:t>inaccessible to children. Medication that needs refrigeration is stored in the refrigerator in a locked container.</w:t>
      </w:r>
      <w:r>
        <w:rPr>
          <w:sz w:val="22"/>
        </w:rPr>
        <w:t xml:space="preserve"> Asthma medication and </w:t>
      </w:r>
      <w:r w:rsidRPr="002F7D4E">
        <w:rPr>
          <w:sz w:val="22"/>
        </w:rPr>
        <w:t xml:space="preserve">EpiPens are stored in a location accessible to </w:t>
      </w:r>
      <w:r>
        <w:rPr>
          <w:sz w:val="22"/>
        </w:rPr>
        <w:t xml:space="preserve">educators </w:t>
      </w:r>
      <w:r w:rsidRPr="002F7D4E">
        <w:rPr>
          <w:sz w:val="22"/>
        </w:rPr>
        <w:t xml:space="preserve">but inaccessible to children. </w:t>
      </w:r>
      <w:r w:rsidR="006627EE">
        <w:rPr>
          <w:sz w:val="22"/>
        </w:rPr>
        <w:t>(</w:t>
      </w:r>
      <w:r w:rsidR="006627EE" w:rsidRPr="006627EE">
        <w:rPr>
          <w:sz w:val="22"/>
          <w:highlight w:val="yellow"/>
        </w:rPr>
        <w:t>Kitchen small fridge, labelled container</w:t>
      </w:r>
      <w:r w:rsidR="006627EE">
        <w:rPr>
          <w:sz w:val="22"/>
        </w:rPr>
        <w:t>)</w:t>
      </w:r>
    </w:p>
    <w:p w14:paraId="76AC215C" w14:textId="77777777" w:rsidR="008015A5" w:rsidRPr="000B1F69" w:rsidRDefault="008015A5" w:rsidP="008015A5">
      <w:pPr>
        <w:autoSpaceDE w:val="0"/>
        <w:autoSpaceDN w:val="0"/>
        <w:adjustRightInd w:val="0"/>
        <w:jc w:val="both"/>
        <w:rPr>
          <w:rFonts w:cs="ArialMT"/>
          <w:color w:val="FF0000"/>
          <w:sz w:val="22"/>
        </w:rPr>
      </w:pPr>
    </w:p>
    <w:p w14:paraId="4488C5BA" w14:textId="77777777" w:rsidR="008015A5" w:rsidRPr="00041DB8" w:rsidRDefault="008015A5" w:rsidP="008015A5">
      <w:pPr>
        <w:numPr>
          <w:ilvl w:val="0"/>
          <w:numId w:val="4"/>
        </w:numPr>
        <w:autoSpaceDE w:val="0"/>
        <w:autoSpaceDN w:val="0"/>
        <w:adjustRightInd w:val="0"/>
        <w:jc w:val="both"/>
        <w:rPr>
          <w:sz w:val="22"/>
        </w:rPr>
      </w:pPr>
      <w:r w:rsidRPr="00041DB8">
        <w:rPr>
          <w:sz w:val="22"/>
        </w:rPr>
        <w:t xml:space="preserve">Medication may be administered to a child without authorisation in the case of anaphylaxis or asthma </w:t>
      </w:r>
      <w:r w:rsidRPr="00301943">
        <w:rPr>
          <w:sz w:val="22"/>
        </w:rPr>
        <w:t>emergency. When medication has been administered, the Nominated Supervisor ensures that the child’s parent(s) and emergency services are notified as soon as practicable. If the child is under a Medical Management Plan, the parent will also be advised</w:t>
      </w:r>
      <w:r w:rsidRPr="00041DB8">
        <w:rPr>
          <w:sz w:val="22"/>
        </w:rPr>
        <w:t xml:space="preserve"> to consult their doctor with a view to </w:t>
      </w:r>
      <w:r>
        <w:rPr>
          <w:sz w:val="22"/>
        </w:rPr>
        <w:t>updating that Plan.</w:t>
      </w:r>
    </w:p>
    <w:p w14:paraId="4E163B6C" w14:textId="77777777" w:rsidR="008015A5" w:rsidRDefault="008015A5" w:rsidP="008015A5">
      <w:pPr>
        <w:autoSpaceDE w:val="0"/>
        <w:autoSpaceDN w:val="0"/>
        <w:adjustRightInd w:val="0"/>
        <w:jc w:val="both"/>
        <w:rPr>
          <w:color w:val="FF0000"/>
          <w:sz w:val="22"/>
        </w:rPr>
      </w:pPr>
    </w:p>
    <w:p w14:paraId="45F289AE" w14:textId="77777777" w:rsidR="008015A5" w:rsidRPr="002D378A" w:rsidRDefault="008015A5" w:rsidP="008015A5">
      <w:pPr>
        <w:numPr>
          <w:ilvl w:val="0"/>
          <w:numId w:val="4"/>
        </w:numPr>
        <w:autoSpaceDE w:val="0"/>
        <w:autoSpaceDN w:val="0"/>
        <w:adjustRightInd w:val="0"/>
        <w:jc w:val="both"/>
        <w:rPr>
          <w:sz w:val="22"/>
        </w:rPr>
      </w:pPr>
      <w:r>
        <w:rPr>
          <w:sz w:val="22"/>
        </w:rPr>
        <w:t xml:space="preserve">The Service’s rosters ensure sufficient educators with </w:t>
      </w:r>
      <w:r w:rsidRPr="0069127E">
        <w:rPr>
          <w:sz w:val="22"/>
        </w:rPr>
        <w:t>current first-aid and CPR qualifications and trained in asthma and anaphylaxis management</w:t>
      </w:r>
      <w:r>
        <w:rPr>
          <w:sz w:val="22"/>
        </w:rPr>
        <w:t xml:space="preserve"> </w:t>
      </w:r>
      <w:proofErr w:type="gramStart"/>
      <w:r>
        <w:rPr>
          <w:sz w:val="22"/>
        </w:rPr>
        <w:t>are at the Service at all times</w:t>
      </w:r>
      <w:proofErr w:type="gramEnd"/>
      <w:r>
        <w:rPr>
          <w:sz w:val="22"/>
        </w:rPr>
        <w:t xml:space="preserve"> children are in care. Refer to the </w:t>
      </w:r>
      <w:r>
        <w:rPr>
          <w:i/>
          <w:sz w:val="22"/>
        </w:rPr>
        <w:t>Service</w:t>
      </w:r>
      <w:r w:rsidRPr="00ED2F68">
        <w:rPr>
          <w:i/>
          <w:sz w:val="22"/>
        </w:rPr>
        <w:t xml:space="preserve">’s </w:t>
      </w:r>
      <w:r>
        <w:rPr>
          <w:i/>
          <w:sz w:val="22"/>
        </w:rPr>
        <w:t xml:space="preserve">Incident, Injury, </w:t>
      </w:r>
      <w:proofErr w:type="gramStart"/>
      <w:r>
        <w:rPr>
          <w:i/>
          <w:sz w:val="22"/>
        </w:rPr>
        <w:t>Trauma</w:t>
      </w:r>
      <w:proofErr w:type="gramEnd"/>
      <w:r>
        <w:rPr>
          <w:i/>
          <w:sz w:val="22"/>
        </w:rPr>
        <w:t xml:space="preserve"> and Illness Policy. </w:t>
      </w:r>
    </w:p>
    <w:p w14:paraId="0DE9CAD2" w14:textId="77777777" w:rsidR="002D378A" w:rsidRDefault="002D378A" w:rsidP="002D378A">
      <w:pPr>
        <w:pStyle w:val="ListParagraph"/>
        <w:rPr>
          <w:sz w:val="22"/>
        </w:rPr>
      </w:pPr>
    </w:p>
    <w:p w14:paraId="16BA8E17" w14:textId="4045E2F9" w:rsidR="002D378A" w:rsidRPr="00022D79" w:rsidRDefault="002D378A" w:rsidP="008015A5">
      <w:pPr>
        <w:numPr>
          <w:ilvl w:val="0"/>
          <w:numId w:val="4"/>
        </w:numPr>
        <w:autoSpaceDE w:val="0"/>
        <w:autoSpaceDN w:val="0"/>
        <w:adjustRightInd w:val="0"/>
        <w:jc w:val="both"/>
        <w:rPr>
          <w:sz w:val="22"/>
          <w:highlight w:val="yellow"/>
        </w:rPr>
      </w:pPr>
      <w:r w:rsidRPr="00022D79">
        <w:rPr>
          <w:sz w:val="22"/>
          <w:highlight w:val="yellow"/>
        </w:rPr>
        <w:t xml:space="preserve">Service ensures that only persons administering medication </w:t>
      </w:r>
      <w:r w:rsidR="00022D79" w:rsidRPr="00022D79">
        <w:rPr>
          <w:sz w:val="22"/>
          <w:highlight w:val="yellow"/>
        </w:rPr>
        <w:t xml:space="preserve">have the current first aid and CPR qualification and trained in asthma and anaphylaxis management. </w:t>
      </w:r>
    </w:p>
    <w:p w14:paraId="0498C430" w14:textId="77777777" w:rsidR="008015A5" w:rsidRDefault="008015A5" w:rsidP="008015A5">
      <w:pPr>
        <w:autoSpaceDE w:val="0"/>
        <w:autoSpaceDN w:val="0"/>
        <w:adjustRightInd w:val="0"/>
        <w:jc w:val="both"/>
        <w:rPr>
          <w:color w:val="FF0000"/>
          <w:sz w:val="22"/>
        </w:rPr>
      </w:pPr>
    </w:p>
    <w:p w14:paraId="73AB0F18" w14:textId="77777777" w:rsidR="008015A5" w:rsidRPr="0069127E" w:rsidRDefault="008015A5" w:rsidP="008015A5">
      <w:pPr>
        <w:numPr>
          <w:ilvl w:val="0"/>
          <w:numId w:val="4"/>
        </w:numPr>
        <w:autoSpaceDE w:val="0"/>
        <w:autoSpaceDN w:val="0"/>
        <w:adjustRightInd w:val="0"/>
        <w:jc w:val="both"/>
        <w:rPr>
          <w:sz w:val="22"/>
        </w:rPr>
      </w:pPr>
      <w:r w:rsidRPr="0069127E">
        <w:rPr>
          <w:sz w:val="22"/>
        </w:rPr>
        <w:t xml:space="preserve">Educators are not asked to provide special care or medical procedures for which they are not trained.  </w:t>
      </w:r>
    </w:p>
    <w:p w14:paraId="046F0BA0" w14:textId="77777777" w:rsidR="008015A5" w:rsidRPr="000B1F69" w:rsidRDefault="008015A5" w:rsidP="008015A5">
      <w:pPr>
        <w:autoSpaceDE w:val="0"/>
        <w:autoSpaceDN w:val="0"/>
        <w:adjustRightInd w:val="0"/>
        <w:ind w:left="360"/>
        <w:jc w:val="both"/>
        <w:rPr>
          <w:color w:val="FF0000"/>
          <w:sz w:val="22"/>
        </w:rPr>
      </w:pPr>
    </w:p>
    <w:p w14:paraId="331DAF00" w14:textId="07B12CE4" w:rsidR="008015A5" w:rsidRPr="00720EA2" w:rsidRDefault="008015A5" w:rsidP="008015A5">
      <w:pPr>
        <w:numPr>
          <w:ilvl w:val="0"/>
          <w:numId w:val="4"/>
        </w:numPr>
        <w:autoSpaceDE w:val="0"/>
        <w:autoSpaceDN w:val="0"/>
        <w:adjustRightInd w:val="0"/>
        <w:jc w:val="both"/>
        <w:rPr>
          <w:sz w:val="22"/>
        </w:rPr>
      </w:pPr>
      <w:r w:rsidRPr="00720EA2">
        <w:rPr>
          <w:sz w:val="22"/>
        </w:rPr>
        <w:t>If a child develops a temperature of 38</w:t>
      </w:r>
      <w:r w:rsidR="00631C74">
        <w:rPr>
          <w:sz w:val="22"/>
        </w:rPr>
        <w:t>.5</w:t>
      </w:r>
      <w:r w:rsidRPr="00720EA2">
        <w:rPr>
          <w:sz w:val="22"/>
        </w:rPr>
        <w:t xml:space="preserve"> degrees </w:t>
      </w:r>
      <w:r>
        <w:rPr>
          <w:sz w:val="22"/>
        </w:rPr>
        <w:t xml:space="preserve">Celsius </w:t>
      </w:r>
      <w:r w:rsidRPr="00720EA2">
        <w:rPr>
          <w:sz w:val="22"/>
        </w:rPr>
        <w:t xml:space="preserve">or above while at the </w:t>
      </w:r>
      <w:r>
        <w:rPr>
          <w:sz w:val="22"/>
        </w:rPr>
        <w:t>Service</w:t>
      </w:r>
      <w:r w:rsidRPr="00720EA2">
        <w:rPr>
          <w:sz w:val="22"/>
        </w:rPr>
        <w:t xml:space="preserve">, the Parent/Authorised Emergency Contact is contacted for permission to administer paracetamol. </w:t>
      </w:r>
      <w:r w:rsidRPr="00720EA2">
        <w:rPr>
          <w:sz w:val="22"/>
        </w:rPr>
        <w:lastRenderedPageBreak/>
        <w:t xml:space="preserve">A second </w:t>
      </w:r>
      <w:r>
        <w:rPr>
          <w:sz w:val="22"/>
        </w:rPr>
        <w:t xml:space="preserve">educator </w:t>
      </w:r>
      <w:r w:rsidRPr="00720EA2">
        <w:rPr>
          <w:sz w:val="22"/>
        </w:rPr>
        <w:t xml:space="preserve">confirms that verbal permission has been obtained </w:t>
      </w:r>
      <w:r w:rsidR="00C37397" w:rsidRPr="00C37397">
        <w:rPr>
          <w:sz w:val="22"/>
          <w:highlight w:val="yellow"/>
        </w:rPr>
        <w:t>from</w:t>
      </w:r>
      <w:r w:rsidRPr="00C37397">
        <w:rPr>
          <w:sz w:val="22"/>
          <w:highlight w:val="yellow"/>
        </w:rPr>
        <w:t xml:space="preserve"> the </w:t>
      </w:r>
      <w:r w:rsidR="00C37397" w:rsidRPr="00C37397">
        <w:rPr>
          <w:sz w:val="22"/>
          <w:highlight w:val="yellow"/>
        </w:rPr>
        <w:t>parent/authorised contact.</w:t>
      </w:r>
      <w:r w:rsidRPr="00720EA2">
        <w:rPr>
          <w:sz w:val="22"/>
        </w:rPr>
        <w:t xml:space="preserve"> If paracetamol is administered, the child is to be collected within the hour.  The Parent/Authorised Emergency Contact is to sign the </w:t>
      </w:r>
      <w:r w:rsidRPr="00466D14">
        <w:rPr>
          <w:rFonts w:cs="TTE19B9188t00"/>
          <w:sz w:val="22"/>
          <w:u w:val="single"/>
        </w:rPr>
        <w:t>Incident, Injury, Trauma and Illness Record</w:t>
      </w:r>
      <w:r>
        <w:rPr>
          <w:rFonts w:cs="TTE19B9188t00"/>
          <w:sz w:val="22"/>
        </w:rPr>
        <w:t xml:space="preserve"> and </w:t>
      </w:r>
      <w:r w:rsidRPr="000B5CE8">
        <w:rPr>
          <w:sz w:val="22"/>
          <w:u w:val="single"/>
        </w:rPr>
        <w:t>Medication Form – Authority to Administer</w:t>
      </w:r>
      <w:r w:rsidRPr="007E6509">
        <w:rPr>
          <w:sz w:val="22"/>
          <w:u w:val="single"/>
        </w:rPr>
        <w:t xml:space="preserve"> </w:t>
      </w:r>
      <w:r>
        <w:rPr>
          <w:sz w:val="22"/>
          <w:u w:val="single"/>
        </w:rPr>
        <w:t>(Short-Term)</w:t>
      </w:r>
      <w:r w:rsidRPr="00720EA2">
        <w:rPr>
          <w:sz w:val="22"/>
        </w:rPr>
        <w:t xml:space="preserve"> when the child is collected.</w:t>
      </w:r>
      <w:r>
        <w:rPr>
          <w:sz w:val="22"/>
        </w:rPr>
        <w:t xml:space="preserve"> </w:t>
      </w:r>
    </w:p>
    <w:p w14:paraId="14CF5D7B" w14:textId="77777777" w:rsidR="008015A5" w:rsidRPr="00DB09B3" w:rsidRDefault="008015A5" w:rsidP="008015A5">
      <w:pPr>
        <w:autoSpaceDE w:val="0"/>
        <w:autoSpaceDN w:val="0"/>
        <w:adjustRightInd w:val="0"/>
        <w:jc w:val="both"/>
        <w:rPr>
          <w:sz w:val="22"/>
        </w:rPr>
      </w:pPr>
    </w:p>
    <w:p w14:paraId="72420049" w14:textId="47C18D1D" w:rsidR="008015A5" w:rsidRPr="00C23D14" w:rsidRDefault="008015A5" w:rsidP="008015A5">
      <w:pPr>
        <w:numPr>
          <w:ilvl w:val="0"/>
          <w:numId w:val="4"/>
        </w:numPr>
        <w:autoSpaceDE w:val="0"/>
        <w:autoSpaceDN w:val="0"/>
        <w:adjustRightInd w:val="0"/>
        <w:jc w:val="both"/>
        <w:rPr>
          <w:sz w:val="22"/>
          <w:highlight w:val="yellow"/>
        </w:rPr>
      </w:pPr>
      <w:r w:rsidRPr="00C23D14">
        <w:rPr>
          <w:sz w:val="22"/>
          <w:highlight w:val="yellow"/>
        </w:rPr>
        <w:t xml:space="preserve">An </w:t>
      </w:r>
      <w:proofErr w:type="gramStart"/>
      <w:r w:rsidRPr="00C23D14">
        <w:rPr>
          <w:sz w:val="22"/>
          <w:highlight w:val="yellow"/>
        </w:rPr>
        <w:t>over-the-counter</w:t>
      </w:r>
      <w:proofErr w:type="gramEnd"/>
      <w:r w:rsidRPr="00C23D14">
        <w:rPr>
          <w:sz w:val="22"/>
          <w:highlight w:val="yellow"/>
        </w:rPr>
        <w:t xml:space="preserve">, naturopathic or herbal preparation requires a letter from a registered medical practitioner before it can be administered. </w:t>
      </w:r>
      <w:r w:rsidR="00C37397">
        <w:rPr>
          <w:sz w:val="22"/>
          <w:highlight w:val="yellow"/>
        </w:rPr>
        <w:t xml:space="preserve">Pharmacy label/medical letter must detail child’s full name, dosage, </w:t>
      </w:r>
      <w:proofErr w:type="gramStart"/>
      <w:r w:rsidR="00C37397">
        <w:rPr>
          <w:sz w:val="22"/>
          <w:highlight w:val="yellow"/>
        </w:rPr>
        <w:t>frequency</w:t>
      </w:r>
      <w:proofErr w:type="gramEnd"/>
      <w:r w:rsidR="00C37397">
        <w:rPr>
          <w:sz w:val="22"/>
          <w:highlight w:val="yellow"/>
        </w:rPr>
        <w:t xml:space="preserve"> and mode of administrating medication. </w:t>
      </w:r>
    </w:p>
    <w:p w14:paraId="6911F118" w14:textId="77777777" w:rsidR="008015A5" w:rsidRPr="000B1F69" w:rsidRDefault="008015A5" w:rsidP="008015A5">
      <w:pPr>
        <w:autoSpaceDE w:val="0"/>
        <w:autoSpaceDN w:val="0"/>
        <w:adjustRightInd w:val="0"/>
        <w:jc w:val="both"/>
        <w:rPr>
          <w:color w:val="FF0000"/>
          <w:sz w:val="22"/>
        </w:rPr>
      </w:pPr>
    </w:p>
    <w:p w14:paraId="705B1A3B" w14:textId="77777777" w:rsidR="008015A5" w:rsidRPr="00C81F20" w:rsidRDefault="008015A5" w:rsidP="008015A5">
      <w:pPr>
        <w:numPr>
          <w:ilvl w:val="0"/>
          <w:numId w:val="4"/>
        </w:numPr>
        <w:autoSpaceDE w:val="0"/>
        <w:autoSpaceDN w:val="0"/>
        <w:adjustRightInd w:val="0"/>
        <w:jc w:val="both"/>
        <w:rPr>
          <w:sz w:val="22"/>
        </w:rPr>
      </w:pPr>
      <w:r w:rsidRPr="00C81F20">
        <w:rPr>
          <w:sz w:val="22"/>
        </w:rPr>
        <w:t xml:space="preserve">The </w:t>
      </w:r>
      <w:r>
        <w:rPr>
          <w:sz w:val="22"/>
        </w:rPr>
        <w:t>Service</w:t>
      </w:r>
      <w:r w:rsidRPr="00C81F20">
        <w:rPr>
          <w:sz w:val="22"/>
        </w:rPr>
        <w:t xml:space="preserve"> </w:t>
      </w:r>
      <w:proofErr w:type="gramStart"/>
      <w:r w:rsidRPr="00C81F20">
        <w:rPr>
          <w:sz w:val="22"/>
        </w:rPr>
        <w:t>at this time</w:t>
      </w:r>
      <w:proofErr w:type="gramEnd"/>
      <w:r w:rsidRPr="00C81F20">
        <w:rPr>
          <w:sz w:val="22"/>
        </w:rPr>
        <w:t xml:space="preserve"> has no children who administer their own medication. However, should a specific need arise, the </w:t>
      </w:r>
      <w:r>
        <w:rPr>
          <w:sz w:val="22"/>
        </w:rPr>
        <w:t>Service</w:t>
      </w:r>
      <w:r w:rsidRPr="00C81F20">
        <w:rPr>
          <w:sz w:val="22"/>
        </w:rPr>
        <w:t xml:space="preserve"> is prepared to review its practices to meet that need. </w:t>
      </w:r>
    </w:p>
    <w:p w14:paraId="720A3494" w14:textId="77777777" w:rsidR="008015A5" w:rsidRPr="000B1F69" w:rsidRDefault="008015A5" w:rsidP="008015A5">
      <w:pPr>
        <w:jc w:val="both"/>
        <w:rPr>
          <w:b/>
          <w:color w:val="FF0000"/>
          <w:sz w:val="22"/>
        </w:rPr>
      </w:pPr>
    </w:p>
    <w:p w14:paraId="0C900861" w14:textId="77777777" w:rsidR="008015A5" w:rsidRPr="00D36ADE" w:rsidRDefault="008015A5" w:rsidP="008015A5">
      <w:pPr>
        <w:pBdr>
          <w:bottom w:val="single" w:sz="4" w:space="1" w:color="auto"/>
        </w:pBdr>
        <w:jc w:val="both"/>
        <w:rPr>
          <w:b/>
          <w:sz w:val="22"/>
        </w:rPr>
      </w:pPr>
      <w:r w:rsidRPr="00D36ADE">
        <w:rPr>
          <w:b/>
          <w:sz w:val="22"/>
        </w:rPr>
        <w:t xml:space="preserve">Additional safe practices for babies  </w:t>
      </w:r>
    </w:p>
    <w:p w14:paraId="0C9E3966" w14:textId="77777777" w:rsidR="008015A5" w:rsidRPr="00D36ADE" w:rsidRDefault="008015A5" w:rsidP="008015A5">
      <w:pPr>
        <w:jc w:val="both"/>
        <w:rPr>
          <w:b/>
          <w:sz w:val="22"/>
        </w:rPr>
      </w:pPr>
    </w:p>
    <w:p w14:paraId="2D0CAE76" w14:textId="77777777" w:rsidR="008015A5" w:rsidRPr="00D46E0B" w:rsidRDefault="008015A5" w:rsidP="008015A5">
      <w:pPr>
        <w:numPr>
          <w:ilvl w:val="0"/>
          <w:numId w:val="1"/>
        </w:numPr>
        <w:autoSpaceDE w:val="0"/>
        <w:autoSpaceDN w:val="0"/>
        <w:adjustRightInd w:val="0"/>
        <w:jc w:val="both"/>
        <w:rPr>
          <w:sz w:val="22"/>
        </w:rPr>
      </w:pPr>
      <w:r w:rsidRPr="00D46E0B">
        <w:rPr>
          <w:sz w:val="22"/>
        </w:rPr>
        <w:t xml:space="preserve">Medication is not added to babies' formula or breast milk bottles because any baby who does not finish the bottle may not receive the </w:t>
      </w:r>
      <w:r>
        <w:rPr>
          <w:sz w:val="22"/>
        </w:rPr>
        <w:t xml:space="preserve">correct dose. </w:t>
      </w:r>
    </w:p>
    <w:p w14:paraId="5A8DA561" w14:textId="77777777" w:rsidR="008015A5" w:rsidRPr="00D36ADE" w:rsidRDefault="008015A5" w:rsidP="008015A5">
      <w:pPr>
        <w:autoSpaceDE w:val="0"/>
        <w:autoSpaceDN w:val="0"/>
        <w:adjustRightInd w:val="0"/>
        <w:jc w:val="both"/>
        <w:rPr>
          <w:rFonts w:cs="Arial"/>
          <w:sz w:val="22"/>
        </w:rPr>
      </w:pPr>
    </w:p>
    <w:p w14:paraId="070E6324" w14:textId="77777777" w:rsidR="008015A5" w:rsidRPr="00D36ADE" w:rsidRDefault="008015A5" w:rsidP="008015A5">
      <w:pPr>
        <w:pBdr>
          <w:bottom w:val="single" w:sz="4" w:space="1" w:color="auto"/>
        </w:pBdr>
        <w:jc w:val="both"/>
        <w:rPr>
          <w:sz w:val="22"/>
        </w:rPr>
      </w:pPr>
      <w:r w:rsidRPr="00D36ADE">
        <w:rPr>
          <w:b/>
          <w:sz w:val="22"/>
        </w:rPr>
        <w:t>Responsibilities of parents</w:t>
      </w:r>
    </w:p>
    <w:p w14:paraId="4DFE1AF1" w14:textId="77777777" w:rsidR="008015A5" w:rsidRPr="000B1F69" w:rsidRDefault="008015A5" w:rsidP="008015A5">
      <w:pPr>
        <w:jc w:val="both"/>
        <w:rPr>
          <w:i/>
          <w:color w:val="FF0000"/>
          <w:sz w:val="22"/>
        </w:rPr>
      </w:pPr>
    </w:p>
    <w:p w14:paraId="285C789A" w14:textId="77777777" w:rsidR="008015A5" w:rsidRDefault="008015A5" w:rsidP="008015A5">
      <w:pPr>
        <w:numPr>
          <w:ilvl w:val="0"/>
          <w:numId w:val="2"/>
        </w:numPr>
        <w:autoSpaceDE w:val="0"/>
        <w:autoSpaceDN w:val="0"/>
        <w:adjustRightInd w:val="0"/>
        <w:jc w:val="both"/>
        <w:rPr>
          <w:sz w:val="22"/>
        </w:rPr>
      </w:pPr>
      <w:r>
        <w:rPr>
          <w:sz w:val="22"/>
        </w:rPr>
        <w:t>To keep the Service informed of any changes to their child’s medical condition.</w:t>
      </w:r>
    </w:p>
    <w:p w14:paraId="7E8B78BE" w14:textId="77777777" w:rsidR="008015A5" w:rsidRDefault="008015A5" w:rsidP="008015A5">
      <w:pPr>
        <w:autoSpaceDE w:val="0"/>
        <w:autoSpaceDN w:val="0"/>
        <w:adjustRightInd w:val="0"/>
        <w:ind w:left="360"/>
        <w:jc w:val="both"/>
        <w:rPr>
          <w:sz w:val="22"/>
        </w:rPr>
      </w:pPr>
    </w:p>
    <w:p w14:paraId="47A41832" w14:textId="5416149D" w:rsidR="008015A5" w:rsidRPr="007E6509" w:rsidRDefault="008015A5" w:rsidP="008015A5">
      <w:pPr>
        <w:numPr>
          <w:ilvl w:val="0"/>
          <w:numId w:val="2"/>
        </w:numPr>
        <w:autoSpaceDE w:val="0"/>
        <w:autoSpaceDN w:val="0"/>
        <w:adjustRightInd w:val="0"/>
        <w:jc w:val="both"/>
        <w:rPr>
          <w:sz w:val="22"/>
        </w:rPr>
      </w:pPr>
      <w:r>
        <w:rPr>
          <w:sz w:val="22"/>
        </w:rPr>
        <w:t xml:space="preserve">To ensure the </w:t>
      </w:r>
      <w:r w:rsidRPr="007E6509">
        <w:rPr>
          <w:sz w:val="22"/>
        </w:rPr>
        <w:t>Medical Management</w:t>
      </w:r>
      <w:r>
        <w:rPr>
          <w:sz w:val="22"/>
        </w:rPr>
        <w:t xml:space="preserve"> </w:t>
      </w:r>
      <w:r w:rsidRPr="007E6509">
        <w:rPr>
          <w:sz w:val="22"/>
        </w:rPr>
        <w:t>Plan</w:t>
      </w:r>
      <w:r>
        <w:rPr>
          <w:sz w:val="22"/>
        </w:rPr>
        <w:t xml:space="preserve"> for their child is</w:t>
      </w:r>
      <w:r w:rsidRPr="007E6509">
        <w:rPr>
          <w:sz w:val="22"/>
        </w:rPr>
        <w:t xml:space="preserve"> reviewed </w:t>
      </w:r>
      <w:r w:rsidR="00631C74" w:rsidRPr="00631C74">
        <w:rPr>
          <w:sz w:val="22"/>
          <w:highlight w:val="yellow"/>
        </w:rPr>
        <w:t>every twelve</w:t>
      </w:r>
      <w:r w:rsidRPr="007E6509">
        <w:rPr>
          <w:sz w:val="22"/>
        </w:rPr>
        <w:t xml:space="preserve"> months</w:t>
      </w:r>
      <w:r>
        <w:rPr>
          <w:sz w:val="22"/>
        </w:rPr>
        <w:t xml:space="preserve">, and to </w:t>
      </w:r>
      <w:r w:rsidRPr="007E6509">
        <w:rPr>
          <w:sz w:val="22"/>
        </w:rPr>
        <w:t>inform the Nominated Supervisor of any change in their child’s medical condition and/or in the Plan</w:t>
      </w:r>
      <w:r>
        <w:rPr>
          <w:sz w:val="22"/>
        </w:rPr>
        <w:t xml:space="preserve"> in the interim</w:t>
      </w:r>
      <w:r w:rsidRPr="007E6509">
        <w:rPr>
          <w:sz w:val="22"/>
        </w:rPr>
        <w:t xml:space="preserve">. </w:t>
      </w:r>
    </w:p>
    <w:p w14:paraId="7D4103B6" w14:textId="77777777" w:rsidR="008015A5" w:rsidRPr="007E6509" w:rsidRDefault="008015A5" w:rsidP="008015A5">
      <w:pPr>
        <w:autoSpaceDE w:val="0"/>
        <w:autoSpaceDN w:val="0"/>
        <w:adjustRightInd w:val="0"/>
        <w:jc w:val="both"/>
        <w:rPr>
          <w:sz w:val="22"/>
        </w:rPr>
      </w:pPr>
    </w:p>
    <w:p w14:paraId="42385D3F" w14:textId="77777777" w:rsidR="008015A5" w:rsidRDefault="008015A5" w:rsidP="008015A5">
      <w:pPr>
        <w:numPr>
          <w:ilvl w:val="0"/>
          <w:numId w:val="2"/>
        </w:numPr>
        <w:autoSpaceDE w:val="0"/>
        <w:autoSpaceDN w:val="0"/>
        <w:adjustRightInd w:val="0"/>
        <w:jc w:val="both"/>
        <w:rPr>
          <w:sz w:val="22"/>
        </w:rPr>
      </w:pPr>
      <w:r>
        <w:rPr>
          <w:sz w:val="22"/>
        </w:rPr>
        <w:t xml:space="preserve">To ensure that sufficient medication for their child’s </w:t>
      </w:r>
      <w:r w:rsidRPr="007E6509">
        <w:rPr>
          <w:sz w:val="22"/>
        </w:rPr>
        <w:t>specific health care need, allergy or relevant medical condition</w:t>
      </w:r>
      <w:r>
        <w:rPr>
          <w:sz w:val="22"/>
        </w:rPr>
        <w:t xml:space="preserve"> is at the Service whenever the child is in attendance.  </w:t>
      </w:r>
    </w:p>
    <w:p w14:paraId="075E04BE" w14:textId="77777777" w:rsidR="008015A5" w:rsidRDefault="008015A5" w:rsidP="008015A5">
      <w:pPr>
        <w:autoSpaceDE w:val="0"/>
        <w:autoSpaceDN w:val="0"/>
        <w:adjustRightInd w:val="0"/>
        <w:jc w:val="both"/>
        <w:rPr>
          <w:sz w:val="22"/>
        </w:rPr>
      </w:pPr>
    </w:p>
    <w:p w14:paraId="3CE8B21C" w14:textId="77777777" w:rsidR="008015A5" w:rsidRPr="007E6509" w:rsidRDefault="008015A5" w:rsidP="008015A5">
      <w:pPr>
        <w:numPr>
          <w:ilvl w:val="0"/>
          <w:numId w:val="2"/>
        </w:numPr>
        <w:autoSpaceDE w:val="0"/>
        <w:autoSpaceDN w:val="0"/>
        <w:adjustRightInd w:val="0"/>
        <w:jc w:val="both"/>
        <w:rPr>
          <w:sz w:val="22"/>
        </w:rPr>
      </w:pPr>
      <w:r>
        <w:rPr>
          <w:sz w:val="22"/>
        </w:rPr>
        <w:t xml:space="preserve">To complete the appropriate Authorisation to Administer Medication Form. </w:t>
      </w:r>
      <w:r w:rsidRPr="007E6509">
        <w:rPr>
          <w:sz w:val="22"/>
        </w:rPr>
        <w:t xml:space="preserve"> </w:t>
      </w:r>
    </w:p>
    <w:p w14:paraId="4605A1C8" w14:textId="77777777" w:rsidR="008015A5" w:rsidRPr="007E6509" w:rsidRDefault="008015A5" w:rsidP="008015A5">
      <w:pPr>
        <w:autoSpaceDE w:val="0"/>
        <w:autoSpaceDN w:val="0"/>
        <w:adjustRightInd w:val="0"/>
        <w:jc w:val="both"/>
        <w:rPr>
          <w:sz w:val="22"/>
        </w:rPr>
      </w:pPr>
    </w:p>
    <w:p w14:paraId="611C45AE" w14:textId="77777777" w:rsidR="008015A5" w:rsidRPr="002F7D4E" w:rsidRDefault="008015A5" w:rsidP="008015A5">
      <w:pPr>
        <w:numPr>
          <w:ilvl w:val="0"/>
          <w:numId w:val="2"/>
        </w:numPr>
        <w:autoSpaceDE w:val="0"/>
        <w:autoSpaceDN w:val="0"/>
        <w:adjustRightInd w:val="0"/>
        <w:jc w:val="both"/>
        <w:rPr>
          <w:sz w:val="22"/>
        </w:rPr>
      </w:pPr>
      <w:r>
        <w:rPr>
          <w:sz w:val="22"/>
        </w:rPr>
        <w:t xml:space="preserve">To ensure any medication brought to the Service has been prescribed by a registered medical practitioner </w:t>
      </w:r>
      <w:r w:rsidRPr="002F7D4E">
        <w:rPr>
          <w:sz w:val="22"/>
        </w:rPr>
        <w:t xml:space="preserve">is in the original container, bearing the original label and instructions and before the expiry or use by date. </w:t>
      </w:r>
    </w:p>
    <w:p w14:paraId="14A9FDC1" w14:textId="77777777" w:rsidR="008015A5" w:rsidRPr="000B1F69" w:rsidRDefault="008015A5" w:rsidP="008015A5">
      <w:pPr>
        <w:autoSpaceDE w:val="0"/>
        <w:autoSpaceDN w:val="0"/>
        <w:adjustRightInd w:val="0"/>
        <w:jc w:val="both"/>
        <w:rPr>
          <w:color w:val="FF0000"/>
          <w:sz w:val="22"/>
        </w:rPr>
      </w:pPr>
    </w:p>
    <w:p w14:paraId="58788AE9" w14:textId="77777777" w:rsidR="008015A5" w:rsidRPr="008964A9" w:rsidRDefault="008015A5" w:rsidP="008015A5">
      <w:pPr>
        <w:numPr>
          <w:ilvl w:val="0"/>
          <w:numId w:val="2"/>
        </w:numPr>
        <w:autoSpaceDE w:val="0"/>
        <w:autoSpaceDN w:val="0"/>
        <w:adjustRightInd w:val="0"/>
        <w:jc w:val="both"/>
        <w:rPr>
          <w:rFonts w:cs="ArialMT"/>
          <w:sz w:val="22"/>
        </w:rPr>
      </w:pPr>
      <w:r>
        <w:rPr>
          <w:sz w:val="22"/>
        </w:rPr>
        <w:t xml:space="preserve">To hand </w:t>
      </w:r>
      <w:r w:rsidRPr="008964A9">
        <w:rPr>
          <w:sz w:val="22"/>
        </w:rPr>
        <w:t xml:space="preserve">medications directly to an educator. Medication of any kind is never to be left in a child’s </w:t>
      </w:r>
      <w:r>
        <w:rPr>
          <w:sz w:val="22"/>
        </w:rPr>
        <w:t>b</w:t>
      </w:r>
      <w:r w:rsidRPr="008964A9">
        <w:rPr>
          <w:sz w:val="22"/>
        </w:rPr>
        <w:t>ag</w:t>
      </w:r>
      <w:r>
        <w:rPr>
          <w:sz w:val="22"/>
        </w:rPr>
        <w:t xml:space="preserve">, or with any person other than an educator or the Nominated Supervisor. </w:t>
      </w:r>
    </w:p>
    <w:p w14:paraId="2375F685" w14:textId="77777777" w:rsidR="008015A5" w:rsidRDefault="008015A5" w:rsidP="008015A5">
      <w:pPr>
        <w:autoSpaceDE w:val="0"/>
        <w:autoSpaceDN w:val="0"/>
        <w:adjustRightInd w:val="0"/>
        <w:jc w:val="both"/>
        <w:rPr>
          <w:color w:val="FF0000"/>
          <w:sz w:val="22"/>
        </w:rPr>
      </w:pPr>
    </w:p>
    <w:p w14:paraId="7F7F190A" w14:textId="77777777" w:rsidR="008015A5" w:rsidRPr="00DB09B3" w:rsidRDefault="008015A5" w:rsidP="008015A5">
      <w:pPr>
        <w:numPr>
          <w:ilvl w:val="0"/>
          <w:numId w:val="2"/>
        </w:numPr>
        <w:autoSpaceDE w:val="0"/>
        <w:autoSpaceDN w:val="0"/>
        <w:adjustRightInd w:val="0"/>
        <w:jc w:val="both"/>
        <w:rPr>
          <w:sz w:val="22"/>
        </w:rPr>
      </w:pPr>
      <w:r>
        <w:rPr>
          <w:sz w:val="22"/>
        </w:rPr>
        <w:t xml:space="preserve">To collect their unwell child promptly when called to do so, and to sign the required forms at that time. </w:t>
      </w:r>
    </w:p>
    <w:p w14:paraId="49F094D6" w14:textId="77777777" w:rsidR="008015A5" w:rsidRDefault="008015A5" w:rsidP="008015A5">
      <w:pPr>
        <w:pBdr>
          <w:bottom w:val="single" w:sz="4" w:space="1" w:color="auto"/>
        </w:pBdr>
        <w:jc w:val="both"/>
        <w:rPr>
          <w:b/>
          <w:sz w:val="22"/>
        </w:rPr>
      </w:pPr>
    </w:p>
    <w:p w14:paraId="2D8AA77E" w14:textId="77777777" w:rsidR="008015A5" w:rsidRPr="00B13014" w:rsidRDefault="008015A5" w:rsidP="008015A5">
      <w:pPr>
        <w:pBdr>
          <w:bottom w:val="single" w:sz="4" w:space="1" w:color="auto"/>
        </w:pBdr>
        <w:jc w:val="both"/>
        <w:rPr>
          <w:sz w:val="22"/>
        </w:rPr>
      </w:pPr>
      <w:r>
        <w:rPr>
          <w:b/>
          <w:sz w:val="22"/>
        </w:rPr>
        <w:t>Procedure and forms</w:t>
      </w:r>
    </w:p>
    <w:p w14:paraId="3B4846C5" w14:textId="77777777" w:rsidR="008015A5" w:rsidRPr="00B13014" w:rsidRDefault="008015A5" w:rsidP="008015A5">
      <w:pPr>
        <w:jc w:val="both"/>
        <w:rPr>
          <w:i/>
          <w:color w:val="FF0000"/>
          <w:sz w:val="22"/>
        </w:rPr>
      </w:pPr>
    </w:p>
    <w:p w14:paraId="5ECFBDAB" w14:textId="77777777" w:rsidR="008015A5" w:rsidRPr="00262B2F" w:rsidRDefault="008015A5" w:rsidP="008015A5">
      <w:pPr>
        <w:numPr>
          <w:ilvl w:val="0"/>
          <w:numId w:val="2"/>
        </w:numPr>
        <w:autoSpaceDE w:val="0"/>
        <w:autoSpaceDN w:val="0"/>
        <w:adjustRightInd w:val="0"/>
        <w:jc w:val="both"/>
        <w:rPr>
          <w:b/>
          <w:sz w:val="22"/>
        </w:rPr>
      </w:pPr>
      <w:r>
        <w:rPr>
          <w:sz w:val="22"/>
        </w:rPr>
        <w:lastRenderedPageBreak/>
        <w:t>Incident, Injury, Illness and Trauma Record</w:t>
      </w:r>
    </w:p>
    <w:p w14:paraId="62AC3B9C" w14:textId="77777777" w:rsidR="008015A5" w:rsidRPr="00262B2F" w:rsidRDefault="008015A5" w:rsidP="008015A5">
      <w:pPr>
        <w:numPr>
          <w:ilvl w:val="0"/>
          <w:numId w:val="2"/>
        </w:numPr>
        <w:autoSpaceDE w:val="0"/>
        <w:autoSpaceDN w:val="0"/>
        <w:adjustRightInd w:val="0"/>
        <w:jc w:val="both"/>
        <w:rPr>
          <w:b/>
          <w:sz w:val="22"/>
        </w:rPr>
      </w:pPr>
      <w:r>
        <w:rPr>
          <w:sz w:val="22"/>
        </w:rPr>
        <w:t>Medication Form – Authority to Administer (Long Term)</w:t>
      </w:r>
    </w:p>
    <w:p w14:paraId="0477BE7F" w14:textId="77777777" w:rsidR="008015A5" w:rsidRPr="00B13014" w:rsidRDefault="008015A5" w:rsidP="008015A5">
      <w:pPr>
        <w:numPr>
          <w:ilvl w:val="0"/>
          <w:numId w:val="2"/>
        </w:numPr>
        <w:autoSpaceDE w:val="0"/>
        <w:autoSpaceDN w:val="0"/>
        <w:adjustRightInd w:val="0"/>
        <w:jc w:val="both"/>
        <w:rPr>
          <w:b/>
          <w:sz w:val="22"/>
        </w:rPr>
      </w:pPr>
      <w:r>
        <w:rPr>
          <w:sz w:val="22"/>
        </w:rPr>
        <w:t xml:space="preserve">Medication Form – Authority to Administer (Short Term)  </w:t>
      </w:r>
      <w:r w:rsidRPr="00B13014">
        <w:rPr>
          <w:sz w:val="22"/>
        </w:rPr>
        <w:t xml:space="preserve"> </w:t>
      </w:r>
    </w:p>
    <w:p w14:paraId="00D3B40E" w14:textId="77777777" w:rsidR="008015A5" w:rsidRDefault="008015A5" w:rsidP="008015A5">
      <w:pPr>
        <w:pBdr>
          <w:bottom w:val="single" w:sz="4" w:space="1" w:color="auto"/>
        </w:pBdr>
        <w:jc w:val="both"/>
        <w:rPr>
          <w:b/>
          <w:sz w:val="22"/>
        </w:rPr>
      </w:pPr>
    </w:p>
    <w:p w14:paraId="54AF2D1D" w14:textId="77777777" w:rsidR="008015A5" w:rsidRPr="00D36ADE" w:rsidRDefault="008015A5" w:rsidP="008015A5">
      <w:pPr>
        <w:pBdr>
          <w:bottom w:val="single" w:sz="4" w:space="1" w:color="auto"/>
        </w:pBdr>
        <w:jc w:val="both"/>
        <w:rPr>
          <w:b/>
          <w:sz w:val="22"/>
        </w:rPr>
      </w:pPr>
      <w:r w:rsidRPr="00D36ADE">
        <w:rPr>
          <w:b/>
          <w:sz w:val="22"/>
        </w:rPr>
        <w:t>Links to other policies</w:t>
      </w:r>
    </w:p>
    <w:p w14:paraId="5F629BEF" w14:textId="77777777" w:rsidR="008015A5" w:rsidRPr="000B1F69" w:rsidRDefault="008015A5" w:rsidP="008015A5">
      <w:pPr>
        <w:jc w:val="both"/>
        <w:rPr>
          <w:color w:val="FF0000"/>
          <w:sz w:val="22"/>
        </w:rPr>
      </w:pPr>
    </w:p>
    <w:p w14:paraId="6505026E" w14:textId="77777777" w:rsidR="008015A5" w:rsidRPr="007E6509" w:rsidRDefault="008015A5" w:rsidP="008015A5">
      <w:pPr>
        <w:numPr>
          <w:ilvl w:val="0"/>
          <w:numId w:val="3"/>
        </w:numPr>
        <w:jc w:val="both"/>
        <w:rPr>
          <w:sz w:val="22"/>
        </w:rPr>
      </w:pPr>
      <w:r w:rsidRPr="007E6509">
        <w:rPr>
          <w:sz w:val="22"/>
        </w:rPr>
        <w:t>Enrolment and Orientation</w:t>
      </w:r>
      <w:r>
        <w:rPr>
          <w:sz w:val="22"/>
        </w:rPr>
        <w:t xml:space="preserve"> Policy</w:t>
      </w:r>
    </w:p>
    <w:p w14:paraId="0C3B114D" w14:textId="77777777" w:rsidR="008015A5" w:rsidRPr="007E6509" w:rsidRDefault="008015A5" w:rsidP="008015A5">
      <w:pPr>
        <w:numPr>
          <w:ilvl w:val="0"/>
          <w:numId w:val="3"/>
        </w:numPr>
        <w:jc w:val="both"/>
        <w:rPr>
          <w:sz w:val="22"/>
        </w:rPr>
      </w:pPr>
      <w:r>
        <w:rPr>
          <w:sz w:val="22"/>
        </w:rPr>
        <w:t xml:space="preserve">Incident, Injury, </w:t>
      </w:r>
      <w:proofErr w:type="gramStart"/>
      <w:r>
        <w:rPr>
          <w:sz w:val="22"/>
        </w:rPr>
        <w:t>Trauma</w:t>
      </w:r>
      <w:proofErr w:type="gramEnd"/>
      <w:r>
        <w:rPr>
          <w:sz w:val="22"/>
        </w:rPr>
        <w:t xml:space="preserve"> and Illness Policy</w:t>
      </w:r>
    </w:p>
    <w:p w14:paraId="51137A8F" w14:textId="77777777" w:rsidR="008015A5" w:rsidRDefault="008015A5" w:rsidP="008015A5">
      <w:pPr>
        <w:numPr>
          <w:ilvl w:val="0"/>
          <w:numId w:val="3"/>
        </w:numPr>
        <w:jc w:val="both"/>
        <w:rPr>
          <w:sz w:val="22"/>
        </w:rPr>
      </w:pPr>
      <w:r>
        <w:rPr>
          <w:sz w:val="22"/>
        </w:rPr>
        <w:t>Handwashing Policy</w:t>
      </w:r>
    </w:p>
    <w:p w14:paraId="735193A4" w14:textId="77777777" w:rsidR="008015A5" w:rsidRDefault="008015A5" w:rsidP="008015A5">
      <w:pPr>
        <w:numPr>
          <w:ilvl w:val="0"/>
          <w:numId w:val="3"/>
        </w:numPr>
        <w:jc w:val="both"/>
        <w:rPr>
          <w:sz w:val="22"/>
        </w:rPr>
      </w:pPr>
      <w:r>
        <w:rPr>
          <w:sz w:val="22"/>
        </w:rPr>
        <w:t>Managing Infectious Diseases Policy</w:t>
      </w:r>
    </w:p>
    <w:p w14:paraId="1B99F6A9" w14:textId="77777777" w:rsidR="008015A5" w:rsidRPr="007E6509" w:rsidRDefault="008015A5" w:rsidP="008015A5">
      <w:pPr>
        <w:numPr>
          <w:ilvl w:val="0"/>
          <w:numId w:val="3"/>
        </w:numPr>
        <w:jc w:val="both"/>
        <w:rPr>
          <w:sz w:val="22"/>
        </w:rPr>
      </w:pPr>
      <w:r w:rsidRPr="007E6509">
        <w:rPr>
          <w:sz w:val="22"/>
        </w:rPr>
        <w:t>Medica</w:t>
      </w:r>
      <w:r>
        <w:rPr>
          <w:sz w:val="22"/>
        </w:rPr>
        <w:t>l</w:t>
      </w:r>
      <w:r w:rsidRPr="007E6509">
        <w:rPr>
          <w:sz w:val="22"/>
        </w:rPr>
        <w:t xml:space="preserve"> Conditions Policy </w:t>
      </w:r>
    </w:p>
    <w:p w14:paraId="7C988370" w14:textId="77777777" w:rsidR="008015A5" w:rsidRPr="000B1F69" w:rsidRDefault="008015A5" w:rsidP="008015A5">
      <w:pPr>
        <w:ind w:left="360"/>
        <w:jc w:val="both"/>
        <w:rPr>
          <w:color w:val="FF0000"/>
          <w:sz w:val="22"/>
        </w:rPr>
      </w:pPr>
    </w:p>
    <w:p w14:paraId="01F75BEC" w14:textId="77777777" w:rsidR="008015A5" w:rsidRPr="0083267D" w:rsidRDefault="008015A5" w:rsidP="008015A5">
      <w:pPr>
        <w:pBdr>
          <w:bottom w:val="single" w:sz="4" w:space="1" w:color="auto"/>
        </w:pBdr>
        <w:jc w:val="both"/>
        <w:rPr>
          <w:b/>
          <w:sz w:val="22"/>
        </w:rPr>
      </w:pPr>
      <w:r w:rsidRPr="0083267D">
        <w:rPr>
          <w:b/>
          <w:sz w:val="22"/>
        </w:rPr>
        <w:t xml:space="preserve">Links Education and Care </w:t>
      </w:r>
      <w:r>
        <w:rPr>
          <w:b/>
          <w:sz w:val="22"/>
        </w:rPr>
        <w:t>Services</w:t>
      </w:r>
      <w:r w:rsidRPr="0083267D">
        <w:rPr>
          <w:b/>
          <w:sz w:val="22"/>
        </w:rPr>
        <w:t xml:space="preserve"> National Regulations</w:t>
      </w:r>
      <w:r>
        <w:rPr>
          <w:b/>
          <w:sz w:val="22"/>
        </w:rPr>
        <w:t xml:space="preserve"> 2011, </w:t>
      </w:r>
      <w:r w:rsidRPr="0083267D">
        <w:rPr>
          <w:b/>
          <w:sz w:val="22"/>
        </w:rPr>
        <w:t>National Quality Standard</w:t>
      </w:r>
      <w:r>
        <w:rPr>
          <w:b/>
          <w:sz w:val="22"/>
        </w:rPr>
        <w:t xml:space="preserve"> 2011</w:t>
      </w:r>
    </w:p>
    <w:p w14:paraId="098E2682" w14:textId="77777777" w:rsidR="008015A5" w:rsidRPr="005A6BAF" w:rsidRDefault="008015A5" w:rsidP="008015A5">
      <w:pPr>
        <w:pStyle w:val="NoSpacing"/>
        <w:jc w:val="both"/>
        <w:rPr>
          <w:rFonts w:cs="Arial"/>
          <w:bCs/>
          <w:lang w:val="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667"/>
        <w:gridCol w:w="6"/>
        <w:gridCol w:w="816"/>
        <w:gridCol w:w="15"/>
        <w:gridCol w:w="7352"/>
      </w:tblGrid>
      <w:tr w:rsidR="008015A5" w:rsidRPr="00511FCE" w14:paraId="2B818AF6" w14:textId="77777777" w:rsidTr="00774D63">
        <w:tc>
          <w:tcPr>
            <w:tcW w:w="673" w:type="dxa"/>
            <w:gridSpan w:val="2"/>
          </w:tcPr>
          <w:p w14:paraId="2D67FE6E" w14:textId="77777777" w:rsidR="008015A5" w:rsidRPr="00511FCE" w:rsidRDefault="008015A5" w:rsidP="00774D63">
            <w:pPr>
              <w:rPr>
                <w:rFonts w:cs="Calibri"/>
                <w:sz w:val="18"/>
                <w:szCs w:val="18"/>
              </w:rPr>
            </w:pPr>
            <w:r>
              <w:rPr>
                <w:rFonts w:cs="Calibri"/>
                <w:sz w:val="18"/>
                <w:szCs w:val="18"/>
              </w:rPr>
              <w:t>Regs</w:t>
            </w:r>
          </w:p>
        </w:tc>
        <w:tc>
          <w:tcPr>
            <w:tcW w:w="831" w:type="dxa"/>
            <w:gridSpan w:val="2"/>
          </w:tcPr>
          <w:p w14:paraId="09988B16" w14:textId="77777777" w:rsidR="008015A5" w:rsidRPr="00511FCE" w:rsidRDefault="008015A5" w:rsidP="00774D63">
            <w:pPr>
              <w:rPr>
                <w:rFonts w:cs="Calibri"/>
                <w:sz w:val="18"/>
                <w:szCs w:val="18"/>
              </w:rPr>
            </w:pPr>
            <w:r>
              <w:rPr>
                <w:rFonts w:cs="Calibri"/>
                <w:sz w:val="18"/>
                <w:szCs w:val="18"/>
              </w:rPr>
              <w:t>86</w:t>
            </w:r>
          </w:p>
        </w:tc>
        <w:tc>
          <w:tcPr>
            <w:tcW w:w="7352" w:type="dxa"/>
          </w:tcPr>
          <w:p w14:paraId="3C1C7A03" w14:textId="77777777" w:rsidR="008015A5" w:rsidRPr="00511FCE" w:rsidRDefault="008015A5" w:rsidP="00774D63">
            <w:pPr>
              <w:pStyle w:val="Pa7"/>
              <w:spacing w:before="40" w:after="40"/>
              <w:rPr>
                <w:rStyle w:val="A15"/>
                <w:rFonts w:ascii="Calibri" w:hAnsi="Calibri" w:cs="Calibri"/>
                <w:sz w:val="18"/>
                <w:szCs w:val="18"/>
              </w:rPr>
            </w:pPr>
            <w:r>
              <w:rPr>
                <w:rStyle w:val="A15"/>
                <w:rFonts w:ascii="Calibri" w:hAnsi="Calibri" w:cs="Calibri"/>
                <w:sz w:val="18"/>
                <w:szCs w:val="18"/>
              </w:rPr>
              <w:t xml:space="preserve">Notification to parents of incident, injury, </w:t>
            </w:r>
            <w:proofErr w:type="gramStart"/>
            <w:r>
              <w:rPr>
                <w:rStyle w:val="A15"/>
                <w:rFonts w:ascii="Calibri" w:hAnsi="Calibri" w:cs="Calibri"/>
                <w:sz w:val="18"/>
                <w:szCs w:val="18"/>
              </w:rPr>
              <w:t>trauma</w:t>
            </w:r>
            <w:proofErr w:type="gramEnd"/>
            <w:r>
              <w:rPr>
                <w:rStyle w:val="A15"/>
                <w:rFonts w:ascii="Calibri" w:hAnsi="Calibri" w:cs="Calibri"/>
                <w:sz w:val="18"/>
                <w:szCs w:val="18"/>
              </w:rPr>
              <w:t xml:space="preserve"> and illness</w:t>
            </w:r>
          </w:p>
        </w:tc>
      </w:tr>
      <w:tr w:rsidR="008015A5" w:rsidRPr="00511FCE" w14:paraId="4C0EC544" w14:textId="77777777" w:rsidTr="00774D63">
        <w:tc>
          <w:tcPr>
            <w:tcW w:w="673" w:type="dxa"/>
            <w:gridSpan w:val="2"/>
          </w:tcPr>
          <w:p w14:paraId="23BCD4A3" w14:textId="77777777" w:rsidR="008015A5" w:rsidRPr="00511FCE" w:rsidRDefault="008015A5" w:rsidP="00774D63">
            <w:pPr>
              <w:rPr>
                <w:rFonts w:cs="Calibri"/>
                <w:sz w:val="18"/>
                <w:szCs w:val="18"/>
              </w:rPr>
            </w:pPr>
          </w:p>
        </w:tc>
        <w:tc>
          <w:tcPr>
            <w:tcW w:w="831" w:type="dxa"/>
            <w:gridSpan w:val="2"/>
          </w:tcPr>
          <w:p w14:paraId="1E363FD1" w14:textId="77777777" w:rsidR="008015A5" w:rsidRPr="00511FCE" w:rsidRDefault="008015A5" w:rsidP="00774D63">
            <w:pPr>
              <w:rPr>
                <w:rFonts w:cs="Calibri"/>
                <w:sz w:val="18"/>
                <w:szCs w:val="18"/>
              </w:rPr>
            </w:pPr>
            <w:r w:rsidRPr="00511FCE">
              <w:rPr>
                <w:rFonts w:cs="Calibri"/>
                <w:sz w:val="18"/>
                <w:szCs w:val="18"/>
              </w:rPr>
              <w:t>87</w:t>
            </w:r>
          </w:p>
        </w:tc>
        <w:tc>
          <w:tcPr>
            <w:tcW w:w="7352" w:type="dxa"/>
          </w:tcPr>
          <w:p w14:paraId="223AFD29"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 xml:space="preserve">Incident, injury, </w:t>
            </w:r>
            <w:proofErr w:type="gramStart"/>
            <w:r w:rsidRPr="00511FCE">
              <w:rPr>
                <w:rStyle w:val="A15"/>
                <w:rFonts w:ascii="Calibri" w:hAnsi="Calibri" w:cs="Calibri"/>
                <w:sz w:val="18"/>
                <w:szCs w:val="18"/>
              </w:rPr>
              <w:t>trauma</w:t>
            </w:r>
            <w:proofErr w:type="gramEnd"/>
            <w:r w:rsidRPr="00511FCE">
              <w:rPr>
                <w:rStyle w:val="A15"/>
                <w:rFonts w:ascii="Calibri" w:hAnsi="Calibri" w:cs="Calibri"/>
                <w:sz w:val="18"/>
                <w:szCs w:val="18"/>
              </w:rPr>
              <w:t xml:space="preserve"> and illness</w:t>
            </w:r>
            <w:r>
              <w:rPr>
                <w:rStyle w:val="A15"/>
                <w:rFonts w:ascii="Calibri" w:hAnsi="Calibri" w:cs="Calibri"/>
                <w:sz w:val="18"/>
                <w:szCs w:val="18"/>
              </w:rPr>
              <w:t xml:space="preserve"> record</w:t>
            </w:r>
          </w:p>
        </w:tc>
      </w:tr>
      <w:tr w:rsidR="008015A5" w:rsidRPr="00511FCE" w14:paraId="443C0564" w14:textId="77777777" w:rsidTr="00774D63">
        <w:tc>
          <w:tcPr>
            <w:tcW w:w="673" w:type="dxa"/>
            <w:gridSpan w:val="2"/>
          </w:tcPr>
          <w:p w14:paraId="6DB2A475" w14:textId="77777777" w:rsidR="008015A5" w:rsidRPr="00511FCE" w:rsidRDefault="008015A5" w:rsidP="00774D63">
            <w:pPr>
              <w:rPr>
                <w:rFonts w:cs="Calibri"/>
                <w:sz w:val="18"/>
                <w:szCs w:val="18"/>
              </w:rPr>
            </w:pPr>
          </w:p>
        </w:tc>
        <w:tc>
          <w:tcPr>
            <w:tcW w:w="831" w:type="dxa"/>
            <w:gridSpan w:val="2"/>
          </w:tcPr>
          <w:p w14:paraId="795C05C6" w14:textId="77777777" w:rsidR="008015A5" w:rsidRPr="00511FCE" w:rsidRDefault="008015A5" w:rsidP="00774D63">
            <w:pPr>
              <w:rPr>
                <w:rFonts w:cs="Calibri"/>
                <w:sz w:val="18"/>
                <w:szCs w:val="18"/>
              </w:rPr>
            </w:pPr>
            <w:r w:rsidRPr="00511FCE">
              <w:rPr>
                <w:rFonts w:cs="Calibri"/>
                <w:sz w:val="18"/>
                <w:szCs w:val="18"/>
              </w:rPr>
              <w:t>90</w:t>
            </w:r>
          </w:p>
        </w:tc>
        <w:tc>
          <w:tcPr>
            <w:tcW w:w="7352" w:type="dxa"/>
          </w:tcPr>
          <w:p w14:paraId="5A568513"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 xml:space="preserve">Medical conditions policy </w:t>
            </w:r>
          </w:p>
        </w:tc>
      </w:tr>
      <w:tr w:rsidR="008015A5" w:rsidRPr="00511FCE" w14:paraId="336750EF" w14:textId="77777777" w:rsidTr="00774D63">
        <w:tc>
          <w:tcPr>
            <w:tcW w:w="673" w:type="dxa"/>
            <w:gridSpan w:val="2"/>
          </w:tcPr>
          <w:p w14:paraId="4DA79ED9" w14:textId="77777777" w:rsidR="008015A5" w:rsidRPr="00511FCE" w:rsidRDefault="008015A5" w:rsidP="00774D63">
            <w:pPr>
              <w:rPr>
                <w:rFonts w:cs="Calibri"/>
                <w:sz w:val="18"/>
                <w:szCs w:val="18"/>
              </w:rPr>
            </w:pPr>
          </w:p>
        </w:tc>
        <w:tc>
          <w:tcPr>
            <w:tcW w:w="831" w:type="dxa"/>
            <w:gridSpan w:val="2"/>
          </w:tcPr>
          <w:p w14:paraId="3285DCA6" w14:textId="77777777" w:rsidR="008015A5" w:rsidRPr="00511FCE" w:rsidRDefault="008015A5" w:rsidP="00774D63">
            <w:pPr>
              <w:rPr>
                <w:rFonts w:cs="Calibri"/>
                <w:sz w:val="18"/>
                <w:szCs w:val="18"/>
              </w:rPr>
            </w:pPr>
            <w:r w:rsidRPr="00511FCE">
              <w:rPr>
                <w:rFonts w:cs="Calibri"/>
                <w:sz w:val="18"/>
                <w:szCs w:val="18"/>
              </w:rPr>
              <w:t>91</w:t>
            </w:r>
          </w:p>
        </w:tc>
        <w:tc>
          <w:tcPr>
            <w:tcW w:w="7352" w:type="dxa"/>
          </w:tcPr>
          <w:p w14:paraId="546EA2C5"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Medical conditions policy to be provided to parents</w:t>
            </w:r>
          </w:p>
        </w:tc>
      </w:tr>
      <w:tr w:rsidR="008015A5" w:rsidRPr="00511FCE" w14:paraId="61FB2E78" w14:textId="77777777" w:rsidTr="00774D63">
        <w:tc>
          <w:tcPr>
            <w:tcW w:w="673" w:type="dxa"/>
            <w:gridSpan w:val="2"/>
          </w:tcPr>
          <w:p w14:paraId="1D98B3D9" w14:textId="77777777" w:rsidR="008015A5" w:rsidRPr="00511FCE" w:rsidRDefault="008015A5" w:rsidP="00774D63">
            <w:pPr>
              <w:rPr>
                <w:rFonts w:cs="Calibri"/>
                <w:sz w:val="18"/>
                <w:szCs w:val="18"/>
              </w:rPr>
            </w:pPr>
          </w:p>
        </w:tc>
        <w:tc>
          <w:tcPr>
            <w:tcW w:w="831" w:type="dxa"/>
            <w:gridSpan w:val="2"/>
          </w:tcPr>
          <w:p w14:paraId="06384934" w14:textId="77777777" w:rsidR="008015A5" w:rsidRPr="00511FCE" w:rsidRDefault="008015A5" w:rsidP="00774D63">
            <w:pPr>
              <w:rPr>
                <w:rFonts w:cs="Calibri"/>
                <w:sz w:val="18"/>
                <w:szCs w:val="18"/>
              </w:rPr>
            </w:pPr>
            <w:r w:rsidRPr="00511FCE">
              <w:rPr>
                <w:rFonts w:cs="Calibri"/>
                <w:sz w:val="18"/>
                <w:szCs w:val="18"/>
              </w:rPr>
              <w:t>92</w:t>
            </w:r>
          </w:p>
        </w:tc>
        <w:tc>
          <w:tcPr>
            <w:tcW w:w="7352" w:type="dxa"/>
          </w:tcPr>
          <w:p w14:paraId="385CFA4D"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Medication record</w:t>
            </w:r>
          </w:p>
        </w:tc>
      </w:tr>
      <w:tr w:rsidR="008015A5" w:rsidRPr="00511FCE" w14:paraId="49825B38" w14:textId="77777777" w:rsidTr="00774D63">
        <w:tc>
          <w:tcPr>
            <w:tcW w:w="673" w:type="dxa"/>
            <w:gridSpan w:val="2"/>
          </w:tcPr>
          <w:p w14:paraId="7C328AE8" w14:textId="77777777" w:rsidR="008015A5" w:rsidRPr="00511FCE" w:rsidRDefault="008015A5" w:rsidP="00774D63">
            <w:pPr>
              <w:rPr>
                <w:rFonts w:cs="Calibri"/>
                <w:sz w:val="18"/>
                <w:szCs w:val="18"/>
              </w:rPr>
            </w:pPr>
          </w:p>
        </w:tc>
        <w:tc>
          <w:tcPr>
            <w:tcW w:w="831" w:type="dxa"/>
            <w:gridSpan w:val="2"/>
          </w:tcPr>
          <w:p w14:paraId="3A07D3E7" w14:textId="77777777" w:rsidR="008015A5" w:rsidRPr="00511FCE" w:rsidRDefault="008015A5" w:rsidP="00774D63">
            <w:pPr>
              <w:rPr>
                <w:rFonts w:cs="Calibri"/>
                <w:sz w:val="18"/>
                <w:szCs w:val="18"/>
              </w:rPr>
            </w:pPr>
            <w:r w:rsidRPr="00511FCE">
              <w:rPr>
                <w:rFonts w:cs="Calibri"/>
                <w:sz w:val="18"/>
                <w:szCs w:val="18"/>
              </w:rPr>
              <w:t>93</w:t>
            </w:r>
          </w:p>
        </w:tc>
        <w:tc>
          <w:tcPr>
            <w:tcW w:w="7352" w:type="dxa"/>
          </w:tcPr>
          <w:p w14:paraId="595914DE"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 xml:space="preserve">Administration of medication </w:t>
            </w:r>
          </w:p>
        </w:tc>
      </w:tr>
      <w:tr w:rsidR="008015A5" w:rsidRPr="00511FCE" w14:paraId="5C956708" w14:textId="77777777" w:rsidTr="00774D63">
        <w:tc>
          <w:tcPr>
            <w:tcW w:w="673" w:type="dxa"/>
            <w:gridSpan w:val="2"/>
          </w:tcPr>
          <w:p w14:paraId="28F253A1" w14:textId="77777777" w:rsidR="008015A5" w:rsidRPr="00310DEB" w:rsidRDefault="008015A5" w:rsidP="00774D63">
            <w:pPr>
              <w:rPr>
                <w:rFonts w:cs="Calibri"/>
                <w:sz w:val="18"/>
                <w:szCs w:val="18"/>
              </w:rPr>
            </w:pPr>
          </w:p>
        </w:tc>
        <w:tc>
          <w:tcPr>
            <w:tcW w:w="831" w:type="dxa"/>
            <w:gridSpan w:val="2"/>
          </w:tcPr>
          <w:p w14:paraId="737F0A9F" w14:textId="77777777" w:rsidR="008015A5" w:rsidRPr="00310DEB" w:rsidRDefault="008015A5" w:rsidP="00774D63">
            <w:pPr>
              <w:rPr>
                <w:rFonts w:cs="Calibri"/>
                <w:sz w:val="18"/>
                <w:szCs w:val="18"/>
              </w:rPr>
            </w:pPr>
            <w:r w:rsidRPr="00310DEB">
              <w:rPr>
                <w:rFonts w:cs="Calibri"/>
                <w:sz w:val="18"/>
                <w:szCs w:val="18"/>
              </w:rPr>
              <w:t>94</w:t>
            </w:r>
          </w:p>
        </w:tc>
        <w:tc>
          <w:tcPr>
            <w:tcW w:w="7352" w:type="dxa"/>
          </w:tcPr>
          <w:p w14:paraId="6BC76C5F" w14:textId="77777777" w:rsidR="008015A5" w:rsidRPr="00310DEB" w:rsidRDefault="008015A5" w:rsidP="00774D63">
            <w:pPr>
              <w:pStyle w:val="Pa7"/>
              <w:spacing w:before="40" w:after="40"/>
              <w:rPr>
                <w:rStyle w:val="A15"/>
                <w:rFonts w:ascii="Calibri" w:hAnsi="Calibri" w:cs="Calibri"/>
                <w:sz w:val="18"/>
                <w:szCs w:val="18"/>
              </w:rPr>
            </w:pPr>
            <w:r w:rsidRPr="00310DEB">
              <w:rPr>
                <w:rStyle w:val="A15"/>
                <w:rFonts w:ascii="Calibri" w:hAnsi="Calibri" w:cs="Calibri"/>
                <w:sz w:val="18"/>
                <w:szCs w:val="18"/>
              </w:rPr>
              <w:t xml:space="preserve">Exception to authorisation requirement–anaphylaxis or asthma emergency </w:t>
            </w:r>
          </w:p>
        </w:tc>
      </w:tr>
      <w:tr w:rsidR="008015A5" w:rsidRPr="00511FCE" w14:paraId="5B534238" w14:textId="77777777" w:rsidTr="00774D63">
        <w:tc>
          <w:tcPr>
            <w:tcW w:w="673" w:type="dxa"/>
            <w:gridSpan w:val="2"/>
          </w:tcPr>
          <w:p w14:paraId="6A9E74BF" w14:textId="77777777" w:rsidR="008015A5" w:rsidRPr="00511FCE" w:rsidRDefault="008015A5" w:rsidP="00774D63">
            <w:pPr>
              <w:rPr>
                <w:rFonts w:cs="Calibri"/>
                <w:sz w:val="18"/>
                <w:szCs w:val="18"/>
              </w:rPr>
            </w:pPr>
          </w:p>
        </w:tc>
        <w:tc>
          <w:tcPr>
            <w:tcW w:w="831" w:type="dxa"/>
            <w:gridSpan w:val="2"/>
          </w:tcPr>
          <w:p w14:paraId="5BF1B13B" w14:textId="77777777" w:rsidR="008015A5" w:rsidRPr="00511FCE" w:rsidRDefault="008015A5" w:rsidP="00774D63">
            <w:pPr>
              <w:rPr>
                <w:rFonts w:cs="Calibri"/>
                <w:sz w:val="18"/>
                <w:szCs w:val="18"/>
              </w:rPr>
            </w:pPr>
            <w:r w:rsidRPr="00511FCE">
              <w:rPr>
                <w:rFonts w:cs="Calibri"/>
                <w:sz w:val="18"/>
                <w:szCs w:val="18"/>
              </w:rPr>
              <w:t>95</w:t>
            </w:r>
          </w:p>
        </w:tc>
        <w:tc>
          <w:tcPr>
            <w:tcW w:w="7352" w:type="dxa"/>
          </w:tcPr>
          <w:p w14:paraId="62290936"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 xml:space="preserve">Procedure for administration of medication  </w:t>
            </w:r>
          </w:p>
        </w:tc>
      </w:tr>
      <w:tr w:rsidR="008015A5" w:rsidRPr="00511FCE" w14:paraId="3BF0EC26" w14:textId="77777777" w:rsidTr="00774D63">
        <w:tc>
          <w:tcPr>
            <w:tcW w:w="673" w:type="dxa"/>
            <w:gridSpan w:val="2"/>
          </w:tcPr>
          <w:p w14:paraId="242043E0" w14:textId="77777777" w:rsidR="008015A5" w:rsidRPr="00511FCE" w:rsidRDefault="008015A5" w:rsidP="00774D63">
            <w:pPr>
              <w:rPr>
                <w:rFonts w:cs="Calibri"/>
                <w:sz w:val="18"/>
                <w:szCs w:val="18"/>
              </w:rPr>
            </w:pPr>
          </w:p>
        </w:tc>
        <w:tc>
          <w:tcPr>
            <w:tcW w:w="831" w:type="dxa"/>
            <w:gridSpan w:val="2"/>
          </w:tcPr>
          <w:p w14:paraId="04D8A093" w14:textId="77777777" w:rsidR="008015A5" w:rsidRPr="00511FCE" w:rsidRDefault="008015A5" w:rsidP="00774D63">
            <w:pPr>
              <w:rPr>
                <w:rFonts w:cs="Calibri"/>
                <w:sz w:val="18"/>
                <w:szCs w:val="18"/>
              </w:rPr>
            </w:pPr>
            <w:r w:rsidRPr="00511FCE">
              <w:rPr>
                <w:rFonts w:cs="Calibri"/>
                <w:sz w:val="18"/>
                <w:szCs w:val="18"/>
              </w:rPr>
              <w:t>96</w:t>
            </w:r>
          </w:p>
        </w:tc>
        <w:tc>
          <w:tcPr>
            <w:tcW w:w="7352" w:type="dxa"/>
          </w:tcPr>
          <w:p w14:paraId="0594E3B9"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 xml:space="preserve">Self-administration of medication </w:t>
            </w:r>
          </w:p>
        </w:tc>
      </w:tr>
      <w:tr w:rsidR="008015A5" w:rsidRPr="00511FCE" w14:paraId="1DF8AA45" w14:textId="77777777" w:rsidTr="00774D63">
        <w:tc>
          <w:tcPr>
            <w:tcW w:w="673" w:type="dxa"/>
            <w:gridSpan w:val="2"/>
          </w:tcPr>
          <w:p w14:paraId="24A053A2" w14:textId="77777777" w:rsidR="008015A5" w:rsidRPr="00511FCE" w:rsidRDefault="008015A5" w:rsidP="00774D63">
            <w:pPr>
              <w:rPr>
                <w:rFonts w:cs="Calibri"/>
                <w:sz w:val="18"/>
                <w:szCs w:val="18"/>
              </w:rPr>
            </w:pPr>
          </w:p>
        </w:tc>
        <w:tc>
          <w:tcPr>
            <w:tcW w:w="831" w:type="dxa"/>
            <w:gridSpan w:val="2"/>
          </w:tcPr>
          <w:p w14:paraId="35B541EC" w14:textId="77777777" w:rsidR="008015A5" w:rsidRPr="00511FCE" w:rsidRDefault="008015A5" w:rsidP="00774D63">
            <w:pPr>
              <w:rPr>
                <w:rFonts w:cs="Calibri"/>
                <w:sz w:val="18"/>
                <w:szCs w:val="18"/>
              </w:rPr>
            </w:pPr>
            <w:r w:rsidRPr="00511FCE">
              <w:rPr>
                <w:rFonts w:cs="Calibri"/>
                <w:sz w:val="18"/>
                <w:szCs w:val="18"/>
              </w:rPr>
              <w:t>160</w:t>
            </w:r>
          </w:p>
        </w:tc>
        <w:tc>
          <w:tcPr>
            <w:tcW w:w="7352" w:type="dxa"/>
          </w:tcPr>
          <w:p w14:paraId="05AECCEF"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Child enrolment records to be kept by approved provider and family day care educator</w:t>
            </w:r>
          </w:p>
        </w:tc>
      </w:tr>
      <w:tr w:rsidR="008015A5" w:rsidRPr="00511FCE" w14:paraId="7A7E0CA2" w14:textId="77777777" w:rsidTr="00774D63">
        <w:tc>
          <w:tcPr>
            <w:tcW w:w="673" w:type="dxa"/>
            <w:gridSpan w:val="2"/>
          </w:tcPr>
          <w:p w14:paraId="67A8CA71" w14:textId="77777777" w:rsidR="008015A5" w:rsidRPr="00511FCE" w:rsidRDefault="008015A5" w:rsidP="00774D63">
            <w:pPr>
              <w:rPr>
                <w:rFonts w:cs="Calibri"/>
                <w:sz w:val="18"/>
                <w:szCs w:val="18"/>
              </w:rPr>
            </w:pPr>
          </w:p>
        </w:tc>
        <w:tc>
          <w:tcPr>
            <w:tcW w:w="831" w:type="dxa"/>
            <w:gridSpan w:val="2"/>
          </w:tcPr>
          <w:p w14:paraId="516B45CA" w14:textId="77777777" w:rsidR="008015A5" w:rsidRPr="00511FCE" w:rsidRDefault="008015A5" w:rsidP="00774D63">
            <w:pPr>
              <w:rPr>
                <w:rFonts w:cs="Calibri"/>
                <w:sz w:val="18"/>
                <w:szCs w:val="18"/>
              </w:rPr>
            </w:pPr>
            <w:r w:rsidRPr="00511FCE">
              <w:rPr>
                <w:rFonts w:cs="Calibri"/>
                <w:sz w:val="18"/>
                <w:szCs w:val="18"/>
              </w:rPr>
              <w:t>168</w:t>
            </w:r>
          </w:p>
        </w:tc>
        <w:tc>
          <w:tcPr>
            <w:tcW w:w="7352" w:type="dxa"/>
          </w:tcPr>
          <w:p w14:paraId="1B613013"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 xml:space="preserve">Education and care service must </w:t>
            </w:r>
            <w:r>
              <w:rPr>
                <w:rStyle w:val="A15"/>
                <w:rFonts w:ascii="Calibri" w:hAnsi="Calibri" w:cs="Calibri"/>
                <w:sz w:val="18"/>
                <w:szCs w:val="18"/>
              </w:rPr>
              <w:t xml:space="preserve">have </w:t>
            </w:r>
            <w:r w:rsidRPr="00511FCE">
              <w:rPr>
                <w:rStyle w:val="A15"/>
                <w:rFonts w:ascii="Calibri" w:hAnsi="Calibri" w:cs="Calibri"/>
                <w:sz w:val="18"/>
                <w:szCs w:val="18"/>
              </w:rPr>
              <w:t xml:space="preserve">policies and procedures </w:t>
            </w:r>
          </w:p>
        </w:tc>
      </w:tr>
      <w:tr w:rsidR="008015A5" w:rsidRPr="00511FCE" w14:paraId="32F759DA" w14:textId="77777777" w:rsidTr="00774D63">
        <w:tc>
          <w:tcPr>
            <w:tcW w:w="673" w:type="dxa"/>
            <w:gridSpan w:val="2"/>
          </w:tcPr>
          <w:p w14:paraId="50B7AAD9" w14:textId="77777777" w:rsidR="008015A5" w:rsidRPr="00511FCE" w:rsidRDefault="008015A5" w:rsidP="00774D63">
            <w:pPr>
              <w:rPr>
                <w:rFonts w:cs="Calibri"/>
                <w:sz w:val="18"/>
                <w:szCs w:val="18"/>
              </w:rPr>
            </w:pPr>
          </w:p>
        </w:tc>
        <w:tc>
          <w:tcPr>
            <w:tcW w:w="831" w:type="dxa"/>
            <w:gridSpan w:val="2"/>
          </w:tcPr>
          <w:p w14:paraId="31221462" w14:textId="77777777" w:rsidR="008015A5" w:rsidRPr="00511FCE" w:rsidRDefault="008015A5" w:rsidP="00774D63">
            <w:pPr>
              <w:rPr>
                <w:rFonts w:cs="Calibri"/>
                <w:sz w:val="18"/>
                <w:szCs w:val="18"/>
              </w:rPr>
            </w:pPr>
            <w:r w:rsidRPr="00511FCE">
              <w:rPr>
                <w:rFonts w:cs="Calibri"/>
                <w:sz w:val="18"/>
                <w:szCs w:val="18"/>
              </w:rPr>
              <w:t>177</w:t>
            </w:r>
          </w:p>
        </w:tc>
        <w:tc>
          <w:tcPr>
            <w:tcW w:w="7352" w:type="dxa"/>
          </w:tcPr>
          <w:p w14:paraId="0374CD5F"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Prescribed enrolment and other documents to be kept by approved provider</w:t>
            </w:r>
          </w:p>
        </w:tc>
      </w:tr>
      <w:tr w:rsidR="008015A5" w:rsidRPr="00511FCE" w14:paraId="62C4DFB6" w14:textId="77777777" w:rsidTr="00774D63">
        <w:tc>
          <w:tcPr>
            <w:tcW w:w="673" w:type="dxa"/>
            <w:gridSpan w:val="2"/>
          </w:tcPr>
          <w:p w14:paraId="563EDDB4" w14:textId="77777777" w:rsidR="008015A5" w:rsidRPr="00511FCE" w:rsidRDefault="008015A5" w:rsidP="00774D63">
            <w:pPr>
              <w:rPr>
                <w:rFonts w:cs="Calibri"/>
                <w:sz w:val="18"/>
                <w:szCs w:val="18"/>
              </w:rPr>
            </w:pPr>
          </w:p>
        </w:tc>
        <w:tc>
          <w:tcPr>
            <w:tcW w:w="831" w:type="dxa"/>
            <w:gridSpan w:val="2"/>
          </w:tcPr>
          <w:p w14:paraId="44CC369B" w14:textId="77777777" w:rsidR="008015A5" w:rsidRPr="00511FCE" w:rsidRDefault="008015A5" w:rsidP="00774D63">
            <w:pPr>
              <w:rPr>
                <w:rFonts w:cs="Calibri"/>
                <w:sz w:val="18"/>
                <w:szCs w:val="18"/>
              </w:rPr>
            </w:pPr>
            <w:r w:rsidRPr="00511FCE">
              <w:rPr>
                <w:rFonts w:cs="Calibri"/>
                <w:sz w:val="18"/>
                <w:szCs w:val="18"/>
              </w:rPr>
              <w:t>245</w:t>
            </w:r>
          </w:p>
        </w:tc>
        <w:tc>
          <w:tcPr>
            <w:tcW w:w="7352" w:type="dxa"/>
          </w:tcPr>
          <w:p w14:paraId="6957A795"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 xml:space="preserve">Person taken to hold approved first aid qualification  </w:t>
            </w:r>
          </w:p>
        </w:tc>
      </w:tr>
      <w:tr w:rsidR="008015A5" w:rsidRPr="00511FCE" w14:paraId="25E0F061" w14:textId="77777777" w:rsidTr="00774D63">
        <w:tc>
          <w:tcPr>
            <w:tcW w:w="673" w:type="dxa"/>
            <w:gridSpan w:val="2"/>
          </w:tcPr>
          <w:p w14:paraId="35C72821" w14:textId="77777777" w:rsidR="008015A5" w:rsidRPr="00511FCE" w:rsidRDefault="008015A5" w:rsidP="00774D63">
            <w:pPr>
              <w:rPr>
                <w:rFonts w:cs="Calibri"/>
                <w:sz w:val="18"/>
                <w:szCs w:val="18"/>
              </w:rPr>
            </w:pPr>
          </w:p>
        </w:tc>
        <w:tc>
          <w:tcPr>
            <w:tcW w:w="831" w:type="dxa"/>
            <w:gridSpan w:val="2"/>
          </w:tcPr>
          <w:p w14:paraId="345B39C1" w14:textId="77777777" w:rsidR="008015A5" w:rsidRPr="00511FCE" w:rsidRDefault="008015A5" w:rsidP="00774D63">
            <w:pPr>
              <w:rPr>
                <w:rFonts w:cs="Calibri"/>
                <w:sz w:val="18"/>
                <w:szCs w:val="18"/>
              </w:rPr>
            </w:pPr>
            <w:r w:rsidRPr="00511FCE">
              <w:rPr>
                <w:rFonts w:cs="Calibri"/>
                <w:sz w:val="18"/>
                <w:szCs w:val="18"/>
              </w:rPr>
              <w:t>246</w:t>
            </w:r>
          </w:p>
        </w:tc>
        <w:tc>
          <w:tcPr>
            <w:tcW w:w="7352" w:type="dxa"/>
          </w:tcPr>
          <w:p w14:paraId="2AC36AB2"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Anaphylaxis training</w:t>
            </w:r>
          </w:p>
        </w:tc>
      </w:tr>
      <w:tr w:rsidR="008015A5" w:rsidRPr="00511FCE" w14:paraId="29C94233" w14:textId="77777777" w:rsidTr="00774D63">
        <w:tc>
          <w:tcPr>
            <w:tcW w:w="673" w:type="dxa"/>
            <w:gridSpan w:val="2"/>
          </w:tcPr>
          <w:p w14:paraId="4172782E" w14:textId="77777777" w:rsidR="008015A5" w:rsidRPr="00511FCE" w:rsidRDefault="008015A5" w:rsidP="00774D63">
            <w:pPr>
              <w:rPr>
                <w:rFonts w:cs="Calibri"/>
                <w:sz w:val="18"/>
                <w:szCs w:val="18"/>
              </w:rPr>
            </w:pPr>
          </w:p>
        </w:tc>
        <w:tc>
          <w:tcPr>
            <w:tcW w:w="831" w:type="dxa"/>
            <w:gridSpan w:val="2"/>
          </w:tcPr>
          <w:p w14:paraId="5F79465D" w14:textId="77777777" w:rsidR="008015A5" w:rsidRPr="00511FCE" w:rsidRDefault="008015A5" w:rsidP="00774D63">
            <w:pPr>
              <w:rPr>
                <w:rFonts w:cs="Calibri"/>
                <w:sz w:val="18"/>
                <w:szCs w:val="18"/>
              </w:rPr>
            </w:pPr>
            <w:r w:rsidRPr="00511FCE">
              <w:rPr>
                <w:rFonts w:cs="Calibri"/>
                <w:sz w:val="18"/>
                <w:szCs w:val="18"/>
              </w:rPr>
              <w:t>247</w:t>
            </w:r>
          </w:p>
        </w:tc>
        <w:tc>
          <w:tcPr>
            <w:tcW w:w="7352" w:type="dxa"/>
          </w:tcPr>
          <w:p w14:paraId="4A8D4CD4"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Asthma management training</w:t>
            </w:r>
          </w:p>
        </w:tc>
      </w:tr>
      <w:tr w:rsidR="008015A5" w:rsidRPr="00511FCE" w14:paraId="0EBDEAA8" w14:textId="77777777" w:rsidTr="00774D63">
        <w:tc>
          <w:tcPr>
            <w:tcW w:w="667" w:type="dxa"/>
          </w:tcPr>
          <w:p w14:paraId="28FD688F" w14:textId="77777777" w:rsidR="008015A5" w:rsidRPr="00511FCE" w:rsidRDefault="008015A5" w:rsidP="00774D63">
            <w:pPr>
              <w:rPr>
                <w:rFonts w:cs="Calibri"/>
                <w:sz w:val="18"/>
                <w:szCs w:val="18"/>
              </w:rPr>
            </w:pPr>
            <w:r w:rsidRPr="00511FCE">
              <w:rPr>
                <w:rFonts w:cs="Calibri"/>
                <w:sz w:val="18"/>
                <w:szCs w:val="18"/>
              </w:rPr>
              <w:t>QA</w:t>
            </w:r>
          </w:p>
        </w:tc>
        <w:tc>
          <w:tcPr>
            <w:tcW w:w="822" w:type="dxa"/>
            <w:gridSpan w:val="2"/>
          </w:tcPr>
          <w:p w14:paraId="1CA0FB1C" w14:textId="77777777" w:rsidR="008015A5" w:rsidRPr="00511FCE" w:rsidRDefault="008015A5" w:rsidP="00774D63">
            <w:pPr>
              <w:rPr>
                <w:rFonts w:cs="Calibri"/>
                <w:sz w:val="18"/>
                <w:szCs w:val="18"/>
              </w:rPr>
            </w:pPr>
            <w:r w:rsidRPr="00511FCE">
              <w:rPr>
                <w:rFonts w:cs="Calibri"/>
                <w:sz w:val="18"/>
                <w:szCs w:val="18"/>
              </w:rPr>
              <w:t>2.1.1</w:t>
            </w:r>
          </w:p>
        </w:tc>
        <w:tc>
          <w:tcPr>
            <w:tcW w:w="7367" w:type="dxa"/>
            <w:gridSpan w:val="2"/>
          </w:tcPr>
          <w:p w14:paraId="66CE2DBF" w14:textId="77777777" w:rsidR="008015A5" w:rsidRPr="00511FCE" w:rsidRDefault="008015A5" w:rsidP="00774D63">
            <w:pPr>
              <w:pStyle w:val="Pa7"/>
              <w:spacing w:before="40" w:after="40"/>
              <w:rPr>
                <w:rStyle w:val="A15"/>
                <w:rFonts w:ascii="Calibri" w:hAnsi="Calibri" w:cs="Calibri"/>
                <w:sz w:val="18"/>
                <w:szCs w:val="18"/>
              </w:rPr>
            </w:pPr>
            <w:r w:rsidRPr="00804BAA">
              <w:rPr>
                <w:rStyle w:val="A15"/>
                <w:rFonts w:ascii="Calibri" w:hAnsi="Calibri" w:cs="Calibri"/>
                <w:sz w:val="18"/>
                <w:szCs w:val="18"/>
              </w:rPr>
              <w:t xml:space="preserve">Each child’s wellbeing and comfort is provided for, including appropriate opportunities to meet each child’s need for sleep, </w:t>
            </w:r>
            <w:proofErr w:type="gramStart"/>
            <w:r w:rsidRPr="00804BAA">
              <w:rPr>
                <w:rStyle w:val="A15"/>
                <w:rFonts w:ascii="Calibri" w:hAnsi="Calibri" w:cs="Calibri"/>
                <w:sz w:val="18"/>
                <w:szCs w:val="18"/>
              </w:rPr>
              <w:t>rest</w:t>
            </w:r>
            <w:proofErr w:type="gramEnd"/>
            <w:r w:rsidRPr="00804BAA">
              <w:rPr>
                <w:rStyle w:val="A15"/>
                <w:rFonts w:ascii="Calibri" w:hAnsi="Calibri" w:cs="Calibri"/>
                <w:sz w:val="18"/>
                <w:szCs w:val="18"/>
              </w:rPr>
              <w:t xml:space="preserve"> and relaxation</w:t>
            </w:r>
          </w:p>
        </w:tc>
      </w:tr>
      <w:tr w:rsidR="008015A5" w:rsidRPr="00511FCE" w14:paraId="4DF4887E" w14:textId="77777777" w:rsidTr="00774D63">
        <w:tc>
          <w:tcPr>
            <w:tcW w:w="667" w:type="dxa"/>
          </w:tcPr>
          <w:p w14:paraId="26DFE295" w14:textId="77777777" w:rsidR="008015A5" w:rsidRPr="00511FCE" w:rsidRDefault="008015A5" w:rsidP="00774D63">
            <w:pPr>
              <w:rPr>
                <w:rFonts w:cs="Calibri"/>
                <w:sz w:val="18"/>
                <w:szCs w:val="18"/>
              </w:rPr>
            </w:pPr>
          </w:p>
        </w:tc>
        <w:tc>
          <w:tcPr>
            <w:tcW w:w="822" w:type="dxa"/>
            <w:gridSpan w:val="2"/>
          </w:tcPr>
          <w:p w14:paraId="760446C4" w14:textId="77777777" w:rsidR="008015A5" w:rsidRPr="00511FCE" w:rsidRDefault="008015A5" w:rsidP="00774D63">
            <w:pPr>
              <w:rPr>
                <w:rFonts w:cs="Calibri"/>
                <w:sz w:val="18"/>
                <w:szCs w:val="18"/>
              </w:rPr>
            </w:pPr>
            <w:r>
              <w:rPr>
                <w:rFonts w:cs="Calibri"/>
                <w:sz w:val="18"/>
                <w:szCs w:val="18"/>
              </w:rPr>
              <w:t>2.1.2</w:t>
            </w:r>
          </w:p>
        </w:tc>
        <w:tc>
          <w:tcPr>
            <w:tcW w:w="7367" w:type="dxa"/>
            <w:gridSpan w:val="2"/>
          </w:tcPr>
          <w:p w14:paraId="1D1BC8D6" w14:textId="77777777" w:rsidR="008015A5" w:rsidRPr="00511FCE" w:rsidRDefault="008015A5" w:rsidP="00774D63">
            <w:pPr>
              <w:pStyle w:val="Pa7"/>
              <w:spacing w:before="40" w:after="40"/>
              <w:rPr>
                <w:rStyle w:val="A15"/>
                <w:rFonts w:ascii="Calibri" w:hAnsi="Calibri" w:cs="Calibri"/>
                <w:sz w:val="18"/>
                <w:szCs w:val="18"/>
              </w:rPr>
            </w:pPr>
            <w:r w:rsidRPr="00804BAA">
              <w:rPr>
                <w:rStyle w:val="A15"/>
                <w:rFonts w:ascii="Calibri" w:hAnsi="Calibri" w:cs="Calibri"/>
                <w:sz w:val="18"/>
                <w:szCs w:val="18"/>
              </w:rPr>
              <w:t>Effective illness and injury management and hygiene practices are promoted and implemented</w:t>
            </w:r>
          </w:p>
        </w:tc>
      </w:tr>
      <w:tr w:rsidR="008015A5" w:rsidRPr="00511FCE" w14:paraId="0C853BBC" w14:textId="77777777" w:rsidTr="00774D63">
        <w:tc>
          <w:tcPr>
            <w:tcW w:w="667" w:type="dxa"/>
          </w:tcPr>
          <w:p w14:paraId="39251FF1" w14:textId="77777777" w:rsidR="008015A5" w:rsidRPr="00511FCE" w:rsidRDefault="008015A5" w:rsidP="00774D63">
            <w:pPr>
              <w:rPr>
                <w:rFonts w:cs="Calibri"/>
                <w:sz w:val="18"/>
                <w:szCs w:val="18"/>
              </w:rPr>
            </w:pPr>
          </w:p>
        </w:tc>
        <w:tc>
          <w:tcPr>
            <w:tcW w:w="822" w:type="dxa"/>
            <w:gridSpan w:val="2"/>
          </w:tcPr>
          <w:p w14:paraId="6047360B" w14:textId="77777777" w:rsidR="008015A5" w:rsidRPr="00511FCE" w:rsidRDefault="008015A5" w:rsidP="00774D63">
            <w:pPr>
              <w:rPr>
                <w:rFonts w:cs="Calibri"/>
                <w:sz w:val="18"/>
                <w:szCs w:val="18"/>
              </w:rPr>
            </w:pPr>
            <w:r>
              <w:rPr>
                <w:rFonts w:cs="Calibri"/>
                <w:sz w:val="18"/>
                <w:szCs w:val="18"/>
              </w:rPr>
              <w:t>2.1.3</w:t>
            </w:r>
          </w:p>
        </w:tc>
        <w:tc>
          <w:tcPr>
            <w:tcW w:w="7367" w:type="dxa"/>
            <w:gridSpan w:val="2"/>
          </w:tcPr>
          <w:p w14:paraId="26F12781" w14:textId="77777777" w:rsidR="008015A5" w:rsidRPr="00511FCE" w:rsidRDefault="008015A5" w:rsidP="00774D63">
            <w:pPr>
              <w:pStyle w:val="Pa7"/>
              <w:spacing w:before="40" w:after="40"/>
              <w:rPr>
                <w:rStyle w:val="A15"/>
                <w:rFonts w:ascii="Calibri" w:hAnsi="Calibri" w:cs="Calibri"/>
                <w:sz w:val="18"/>
                <w:szCs w:val="18"/>
              </w:rPr>
            </w:pPr>
            <w:r w:rsidRPr="00804BAA">
              <w:rPr>
                <w:rStyle w:val="A15"/>
                <w:rFonts w:ascii="Calibri" w:hAnsi="Calibri" w:cs="Calibri"/>
                <w:sz w:val="18"/>
                <w:szCs w:val="18"/>
              </w:rPr>
              <w:t>Healthy eating and physical activity are promoted and appropriate for each child</w:t>
            </w:r>
          </w:p>
        </w:tc>
      </w:tr>
      <w:tr w:rsidR="008015A5" w:rsidRPr="00511FCE" w14:paraId="157C52ED" w14:textId="77777777" w:rsidTr="00774D63">
        <w:tc>
          <w:tcPr>
            <w:tcW w:w="667" w:type="dxa"/>
          </w:tcPr>
          <w:p w14:paraId="6E5153CA" w14:textId="77777777" w:rsidR="008015A5" w:rsidRPr="00511FCE" w:rsidRDefault="008015A5" w:rsidP="00774D63">
            <w:pPr>
              <w:rPr>
                <w:rFonts w:cs="Calibri"/>
                <w:sz w:val="18"/>
                <w:szCs w:val="18"/>
              </w:rPr>
            </w:pPr>
          </w:p>
        </w:tc>
        <w:tc>
          <w:tcPr>
            <w:tcW w:w="822" w:type="dxa"/>
            <w:gridSpan w:val="2"/>
          </w:tcPr>
          <w:p w14:paraId="41086AF0" w14:textId="77777777" w:rsidR="008015A5" w:rsidRDefault="008015A5" w:rsidP="00774D63">
            <w:pPr>
              <w:rPr>
                <w:rFonts w:cs="Calibri"/>
                <w:sz w:val="18"/>
                <w:szCs w:val="18"/>
              </w:rPr>
            </w:pPr>
            <w:r>
              <w:rPr>
                <w:rFonts w:cs="Calibri"/>
                <w:sz w:val="18"/>
                <w:szCs w:val="18"/>
              </w:rPr>
              <w:t>2.2.1</w:t>
            </w:r>
          </w:p>
        </w:tc>
        <w:tc>
          <w:tcPr>
            <w:tcW w:w="7367" w:type="dxa"/>
            <w:gridSpan w:val="2"/>
          </w:tcPr>
          <w:p w14:paraId="7AFB4B15" w14:textId="77777777" w:rsidR="008015A5" w:rsidRDefault="008015A5" w:rsidP="00774D63">
            <w:pPr>
              <w:pStyle w:val="Pa7"/>
              <w:spacing w:before="40" w:after="40"/>
              <w:rPr>
                <w:rStyle w:val="A15"/>
                <w:rFonts w:ascii="Calibri" w:hAnsi="Calibri" w:cs="Calibri"/>
                <w:sz w:val="18"/>
                <w:szCs w:val="18"/>
              </w:rPr>
            </w:pPr>
            <w:r w:rsidRPr="00804BAA">
              <w:rPr>
                <w:rStyle w:val="A15"/>
                <w:rFonts w:ascii="Calibri" w:hAnsi="Calibri" w:cs="Calibri"/>
                <w:sz w:val="18"/>
                <w:szCs w:val="18"/>
              </w:rPr>
              <w:t>At all times, reasonable precautions and adequate supervision ensure children are</w:t>
            </w:r>
            <w:r>
              <w:rPr>
                <w:rStyle w:val="A15"/>
                <w:rFonts w:ascii="Calibri" w:hAnsi="Calibri" w:cs="Calibri"/>
                <w:sz w:val="18"/>
                <w:szCs w:val="18"/>
              </w:rPr>
              <w:t xml:space="preserve"> </w:t>
            </w:r>
            <w:r w:rsidRPr="00804BAA">
              <w:rPr>
                <w:rStyle w:val="A15"/>
                <w:rFonts w:ascii="Calibri" w:hAnsi="Calibri" w:cs="Calibri"/>
                <w:sz w:val="18"/>
                <w:szCs w:val="18"/>
              </w:rPr>
              <w:t>protected from harm and hazard</w:t>
            </w:r>
          </w:p>
        </w:tc>
      </w:tr>
      <w:tr w:rsidR="008015A5" w:rsidRPr="00511FCE" w14:paraId="046B427B" w14:textId="77777777" w:rsidTr="00774D63">
        <w:tc>
          <w:tcPr>
            <w:tcW w:w="667" w:type="dxa"/>
          </w:tcPr>
          <w:p w14:paraId="5D860FF5" w14:textId="77777777" w:rsidR="008015A5" w:rsidRPr="00511FCE" w:rsidRDefault="008015A5" w:rsidP="00774D63">
            <w:pPr>
              <w:rPr>
                <w:rFonts w:cs="Calibri"/>
                <w:sz w:val="18"/>
                <w:szCs w:val="18"/>
              </w:rPr>
            </w:pPr>
          </w:p>
        </w:tc>
        <w:tc>
          <w:tcPr>
            <w:tcW w:w="822" w:type="dxa"/>
            <w:gridSpan w:val="2"/>
          </w:tcPr>
          <w:p w14:paraId="7B1F1D3E" w14:textId="77777777" w:rsidR="008015A5" w:rsidRPr="00511FCE" w:rsidRDefault="008015A5" w:rsidP="00774D63">
            <w:pPr>
              <w:rPr>
                <w:rFonts w:cs="Calibri"/>
                <w:sz w:val="18"/>
                <w:szCs w:val="18"/>
              </w:rPr>
            </w:pPr>
            <w:r w:rsidRPr="00511FCE">
              <w:rPr>
                <w:rFonts w:cs="Calibri"/>
                <w:sz w:val="18"/>
                <w:szCs w:val="18"/>
              </w:rPr>
              <w:t>2.</w:t>
            </w:r>
            <w:r>
              <w:rPr>
                <w:rFonts w:cs="Calibri"/>
                <w:sz w:val="18"/>
                <w:szCs w:val="18"/>
              </w:rPr>
              <w:t>2.2</w:t>
            </w:r>
          </w:p>
        </w:tc>
        <w:tc>
          <w:tcPr>
            <w:tcW w:w="7367" w:type="dxa"/>
            <w:gridSpan w:val="2"/>
          </w:tcPr>
          <w:p w14:paraId="73B1BB4C" w14:textId="77777777" w:rsidR="008015A5" w:rsidRPr="00511FCE" w:rsidRDefault="008015A5" w:rsidP="00774D63">
            <w:pPr>
              <w:pStyle w:val="Pa7"/>
              <w:spacing w:before="40" w:after="40"/>
              <w:rPr>
                <w:rStyle w:val="A15"/>
                <w:rFonts w:ascii="Calibri" w:hAnsi="Calibri" w:cs="Calibri"/>
                <w:sz w:val="18"/>
                <w:szCs w:val="18"/>
              </w:rPr>
            </w:pPr>
            <w:r w:rsidRPr="00511FCE">
              <w:rPr>
                <w:rStyle w:val="A15"/>
                <w:rFonts w:ascii="Calibri" w:hAnsi="Calibri" w:cs="Calibri"/>
                <w:sz w:val="18"/>
                <w:szCs w:val="18"/>
              </w:rPr>
              <w:t xml:space="preserve">Plans to effectively manage incidents and emergencies are developed in consultation with relevant authorities, practised and implemented </w:t>
            </w:r>
          </w:p>
        </w:tc>
      </w:tr>
    </w:tbl>
    <w:p w14:paraId="21E22381" w14:textId="77777777" w:rsidR="008015A5" w:rsidRDefault="008015A5" w:rsidP="008015A5">
      <w:pPr>
        <w:pBdr>
          <w:bottom w:val="single" w:sz="4" w:space="1" w:color="auto"/>
        </w:pBdr>
        <w:jc w:val="both"/>
        <w:rPr>
          <w:b/>
          <w:sz w:val="22"/>
        </w:rPr>
      </w:pPr>
    </w:p>
    <w:p w14:paraId="7B78D5E4" w14:textId="77777777" w:rsidR="008015A5" w:rsidRPr="00D36ADE" w:rsidRDefault="008015A5" w:rsidP="008015A5">
      <w:pPr>
        <w:pBdr>
          <w:bottom w:val="single" w:sz="4" w:space="1" w:color="auto"/>
        </w:pBdr>
        <w:jc w:val="both"/>
        <w:rPr>
          <w:b/>
          <w:sz w:val="22"/>
        </w:rPr>
      </w:pPr>
      <w:bookmarkStart w:id="1" w:name="_Hlk18124406"/>
      <w:r w:rsidRPr="00D36ADE">
        <w:rPr>
          <w:b/>
          <w:sz w:val="22"/>
        </w:rPr>
        <w:t>Sources</w:t>
      </w:r>
    </w:p>
    <w:p w14:paraId="65B27759" w14:textId="77777777" w:rsidR="008015A5" w:rsidRDefault="008015A5" w:rsidP="008015A5">
      <w:pPr>
        <w:ind w:left="720"/>
        <w:jc w:val="both"/>
        <w:rPr>
          <w:sz w:val="22"/>
        </w:rPr>
      </w:pPr>
    </w:p>
    <w:p w14:paraId="0A99845A" w14:textId="77777777" w:rsidR="008015A5" w:rsidRPr="00965FAD" w:rsidRDefault="008015A5" w:rsidP="008015A5">
      <w:pPr>
        <w:numPr>
          <w:ilvl w:val="0"/>
          <w:numId w:val="6"/>
        </w:numPr>
        <w:jc w:val="both"/>
        <w:rPr>
          <w:sz w:val="22"/>
        </w:rPr>
      </w:pPr>
      <w:r w:rsidRPr="00965FAD">
        <w:rPr>
          <w:sz w:val="22"/>
        </w:rPr>
        <w:lastRenderedPageBreak/>
        <w:t>Education and Care Services National Regulations 2011</w:t>
      </w:r>
    </w:p>
    <w:p w14:paraId="3E771D34" w14:textId="77777777" w:rsidR="008015A5" w:rsidRPr="00501E04" w:rsidRDefault="008015A5" w:rsidP="008015A5">
      <w:pPr>
        <w:numPr>
          <w:ilvl w:val="0"/>
          <w:numId w:val="6"/>
        </w:numPr>
        <w:jc w:val="left"/>
        <w:rPr>
          <w:sz w:val="22"/>
          <w:u w:val="single"/>
        </w:rPr>
      </w:pPr>
      <w:r w:rsidRPr="00501E04">
        <w:rPr>
          <w:sz w:val="22"/>
        </w:rPr>
        <w:t>Guide to the National Quality Framework 2018 (</w:t>
      </w:r>
      <w:r>
        <w:rPr>
          <w:sz w:val="22"/>
        </w:rPr>
        <w:t>September 2020</w:t>
      </w:r>
      <w:r w:rsidRPr="00501E04">
        <w:rPr>
          <w:sz w:val="22"/>
        </w:rPr>
        <w:t xml:space="preserve"> Update): Section 4 – Operational Requirements</w:t>
      </w:r>
      <w:r>
        <w:rPr>
          <w:sz w:val="22"/>
        </w:rPr>
        <w:t xml:space="preserve"> </w:t>
      </w:r>
      <w:hyperlink r:id="rId7" w:history="1">
        <w:r w:rsidRPr="00607557">
          <w:rPr>
            <w:rStyle w:val="Hyperlink"/>
            <w:rFonts w:cstheme="minorBidi"/>
            <w:sz w:val="22"/>
          </w:rPr>
          <w:t>https://www.acecqa.gov.au/sites/default/files/2020-09/Guide-to-the-NQF-September-2020.pdf</w:t>
        </w:r>
      </w:hyperlink>
      <w:r>
        <w:rPr>
          <w:sz w:val="22"/>
        </w:rPr>
        <w:t xml:space="preserve"> accessed 30 December 2020</w:t>
      </w:r>
    </w:p>
    <w:p w14:paraId="7AA829AE" w14:textId="77777777" w:rsidR="008015A5" w:rsidRPr="00965FAD" w:rsidRDefault="008015A5" w:rsidP="008015A5">
      <w:pPr>
        <w:numPr>
          <w:ilvl w:val="0"/>
          <w:numId w:val="6"/>
        </w:numPr>
        <w:jc w:val="both"/>
        <w:rPr>
          <w:sz w:val="22"/>
        </w:rPr>
      </w:pPr>
      <w:r w:rsidRPr="00965FAD">
        <w:rPr>
          <w:sz w:val="22"/>
        </w:rPr>
        <w:t xml:space="preserve">National Health and Medical Research Council. (2012). </w:t>
      </w:r>
      <w:r w:rsidRPr="00965FAD">
        <w:rPr>
          <w:i/>
          <w:sz w:val="22"/>
        </w:rPr>
        <w:t>Staying Healthy: Preventing infectious diseases in early childhood education and care services. 5</w:t>
      </w:r>
      <w:r w:rsidRPr="00965FAD">
        <w:rPr>
          <w:i/>
          <w:sz w:val="22"/>
          <w:vertAlign w:val="superscript"/>
        </w:rPr>
        <w:t>th</w:t>
      </w:r>
      <w:r w:rsidRPr="00965FAD">
        <w:rPr>
          <w:i/>
          <w:sz w:val="22"/>
        </w:rPr>
        <w:t xml:space="preserve"> edition</w:t>
      </w:r>
      <w:r w:rsidRPr="00965FAD">
        <w:rPr>
          <w:sz w:val="22"/>
        </w:rPr>
        <w:t xml:space="preserve">. </w:t>
      </w:r>
    </w:p>
    <w:p w14:paraId="2053F797" w14:textId="77777777" w:rsidR="008015A5" w:rsidRPr="00965FAD" w:rsidRDefault="00000000" w:rsidP="008015A5">
      <w:pPr>
        <w:ind w:left="720"/>
        <w:jc w:val="both"/>
        <w:rPr>
          <w:sz w:val="22"/>
        </w:rPr>
      </w:pPr>
      <w:hyperlink r:id="rId8" w:history="1">
        <w:r w:rsidR="008015A5" w:rsidRPr="00277699">
          <w:rPr>
            <w:rStyle w:val="Hyperlink"/>
            <w:sz w:val="22"/>
          </w:rPr>
          <w:t>https://nhmrc.gov.au/sites/default/files/documents/reports/clinical%20guidelines/ch55-staying-healthy.pdf</w:t>
        </w:r>
      </w:hyperlink>
      <w:r w:rsidR="008015A5">
        <w:rPr>
          <w:rStyle w:val="Hyperlink"/>
          <w:sz w:val="22"/>
        </w:rPr>
        <w:t xml:space="preserve"> </w:t>
      </w:r>
      <w:r w:rsidR="008015A5" w:rsidRPr="00AB0C6F">
        <w:rPr>
          <w:rStyle w:val="Hyperlink"/>
          <w:sz w:val="22"/>
        </w:rPr>
        <w:t xml:space="preserve">accessed </w:t>
      </w:r>
      <w:r w:rsidR="008015A5">
        <w:rPr>
          <w:rStyle w:val="Hyperlink"/>
          <w:sz w:val="22"/>
        </w:rPr>
        <w:t>30 December 2020</w:t>
      </w:r>
    </w:p>
    <w:p w14:paraId="504E2D9A" w14:textId="77777777" w:rsidR="008015A5" w:rsidRPr="00965FAD" w:rsidRDefault="008015A5" w:rsidP="008015A5">
      <w:pPr>
        <w:numPr>
          <w:ilvl w:val="0"/>
          <w:numId w:val="6"/>
        </w:numPr>
        <w:jc w:val="left"/>
        <w:rPr>
          <w:sz w:val="22"/>
        </w:rPr>
      </w:pPr>
      <w:r>
        <w:rPr>
          <w:sz w:val="22"/>
        </w:rPr>
        <w:t xml:space="preserve">NCAC. (2010). </w:t>
      </w:r>
      <w:r w:rsidRPr="0020401B">
        <w:rPr>
          <w:i/>
          <w:sz w:val="22"/>
        </w:rPr>
        <w:t xml:space="preserve">Embracing quality in childcare: A collection of NCAC’s Family Factsheets. </w:t>
      </w:r>
      <w:r>
        <w:rPr>
          <w:sz w:val="22"/>
        </w:rPr>
        <w:t xml:space="preserve">   </w:t>
      </w:r>
      <w:hyperlink r:id="rId9" w:history="1">
        <w:r w:rsidRPr="00277699">
          <w:rPr>
            <w:rStyle w:val="Hyperlink"/>
            <w:sz w:val="22"/>
          </w:rPr>
          <w:t>http://epccc.com.au/uploads/embracing_quality_child_care.pdf</w:t>
        </w:r>
      </w:hyperlink>
      <w:r>
        <w:rPr>
          <w:sz w:val="22"/>
        </w:rPr>
        <w:t xml:space="preserve"> </w:t>
      </w:r>
      <w:r w:rsidRPr="00965FAD">
        <w:rPr>
          <w:sz w:val="22"/>
        </w:rPr>
        <w:t>accessed</w:t>
      </w:r>
      <w:r>
        <w:rPr>
          <w:sz w:val="22"/>
        </w:rPr>
        <w:t xml:space="preserve"> 30 December 2020</w:t>
      </w:r>
    </w:p>
    <w:p w14:paraId="62384D4D" w14:textId="77777777" w:rsidR="008015A5" w:rsidRPr="00965FAD" w:rsidRDefault="008015A5" w:rsidP="008015A5">
      <w:pPr>
        <w:rPr>
          <w:b/>
          <w:sz w:val="22"/>
        </w:rPr>
      </w:pPr>
    </w:p>
    <w:p w14:paraId="24FA7371" w14:textId="77777777" w:rsidR="008015A5" w:rsidRDefault="008015A5" w:rsidP="008015A5">
      <w:pPr>
        <w:pBdr>
          <w:bottom w:val="single" w:sz="4" w:space="1" w:color="auto"/>
        </w:pBdr>
        <w:jc w:val="both"/>
        <w:rPr>
          <w:i/>
          <w:sz w:val="16"/>
          <w:szCs w:val="16"/>
        </w:rPr>
      </w:pPr>
      <w:r>
        <w:rPr>
          <w:b/>
          <w:sz w:val="22"/>
        </w:rPr>
        <w:t xml:space="preserve">Further reading and useful websites </w:t>
      </w:r>
      <w:r>
        <w:rPr>
          <w:i/>
          <w:sz w:val="16"/>
          <w:szCs w:val="16"/>
        </w:rPr>
        <w:t>(Consistent with the approach of the National Quality Framework, the following references have prioritised efficacy and appropriateness to inform best practice, and legislative compliance over state or territory preferences.)</w:t>
      </w:r>
    </w:p>
    <w:p w14:paraId="372B822E" w14:textId="77777777" w:rsidR="008015A5" w:rsidRPr="00965FAD" w:rsidRDefault="008015A5" w:rsidP="008015A5">
      <w:pPr>
        <w:ind w:left="720"/>
        <w:jc w:val="both"/>
        <w:rPr>
          <w:sz w:val="22"/>
          <w:u w:val="single"/>
        </w:rPr>
      </w:pPr>
    </w:p>
    <w:p w14:paraId="1B2DE72B" w14:textId="77777777" w:rsidR="008015A5" w:rsidRPr="00965FAD" w:rsidRDefault="008015A5" w:rsidP="008015A5">
      <w:pPr>
        <w:numPr>
          <w:ilvl w:val="0"/>
          <w:numId w:val="6"/>
        </w:numPr>
        <w:jc w:val="both"/>
        <w:rPr>
          <w:sz w:val="22"/>
        </w:rPr>
      </w:pPr>
      <w:r w:rsidRPr="00965FAD">
        <w:rPr>
          <w:sz w:val="22"/>
        </w:rPr>
        <w:t xml:space="preserve">Anaphylaxis Australia – </w:t>
      </w:r>
      <w:hyperlink r:id="rId10" w:history="1">
        <w:r w:rsidRPr="00277699">
          <w:rPr>
            <w:rStyle w:val="Hyperlink"/>
            <w:sz w:val="22"/>
          </w:rPr>
          <w:t>https://allergyfacts.org.au/</w:t>
        </w:r>
      </w:hyperlink>
      <w:r>
        <w:rPr>
          <w:sz w:val="22"/>
        </w:rPr>
        <w:t xml:space="preserve"> accessed 30 December 2020</w:t>
      </w:r>
    </w:p>
    <w:p w14:paraId="4B0A28E6" w14:textId="77777777" w:rsidR="008015A5" w:rsidRPr="00965FAD" w:rsidRDefault="008015A5" w:rsidP="008015A5">
      <w:pPr>
        <w:numPr>
          <w:ilvl w:val="0"/>
          <w:numId w:val="6"/>
        </w:numPr>
        <w:jc w:val="both"/>
        <w:rPr>
          <w:sz w:val="22"/>
        </w:rPr>
      </w:pPr>
      <w:r w:rsidRPr="00965FAD">
        <w:rPr>
          <w:sz w:val="22"/>
        </w:rPr>
        <w:t xml:space="preserve">Asthma Foundation – </w:t>
      </w:r>
      <w:hyperlink r:id="rId11" w:history="1">
        <w:r w:rsidRPr="00277699">
          <w:rPr>
            <w:rStyle w:val="Hyperlink"/>
            <w:sz w:val="22"/>
          </w:rPr>
          <w:t>https://www.asthmaaustralia.org.au/</w:t>
        </w:r>
      </w:hyperlink>
      <w:r>
        <w:rPr>
          <w:sz w:val="22"/>
        </w:rPr>
        <w:t xml:space="preserve"> </w:t>
      </w:r>
      <w:r w:rsidRPr="00AB0C6F">
        <w:rPr>
          <w:sz w:val="22"/>
        </w:rPr>
        <w:t xml:space="preserve">accessed </w:t>
      </w:r>
      <w:r>
        <w:rPr>
          <w:sz w:val="22"/>
        </w:rPr>
        <w:t>30 December 2020</w:t>
      </w:r>
    </w:p>
    <w:p w14:paraId="5FCFD5F2" w14:textId="77777777" w:rsidR="008015A5" w:rsidRPr="0007542B" w:rsidRDefault="008015A5" w:rsidP="008015A5">
      <w:pPr>
        <w:numPr>
          <w:ilvl w:val="0"/>
          <w:numId w:val="6"/>
        </w:numPr>
        <w:jc w:val="both"/>
        <w:outlineLvl w:val="3"/>
        <w:rPr>
          <w:rStyle w:val="HTMLCite"/>
          <w:rFonts w:cs="Arial"/>
          <w:sz w:val="22"/>
        </w:rPr>
      </w:pPr>
      <w:r w:rsidRPr="00965FAD">
        <w:rPr>
          <w:sz w:val="22"/>
        </w:rPr>
        <w:t>ASCIA. (2013)</w:t>
      </w:r>
      <w:r>
        <w:rPr>
          <w:sz w:val="22"/>
        </w:rPr>
        <w:t xml:space="preserve">. </w:t>
      </w:r>
      <w:r w:rsidRPr="0062211B">
        <w:rPr>
          <w:i/>
          <w:iCs/>
          <w:sz w:val="22"/>
        </w:rPr>
        <w:t>Anaphylaxis Fact Sheet for Parents of Children at Risk of Anaphylaxis</w:t>
      </w:r>
      <w:r w:rsidRPr="00965FAD">
        <w:rPr>
          <w:sz w:val="22"/>
        </w:rPr>
        <w:t xml:space="preserve">. </w:t>
      </w:r>
      <w:hyperlink r:id="rId12" w:history="1">
        <w:r w:rsidRPr="00277699">
          <w:rPr>
            <w:rStyle w:val="Hyperlink"/>
            <w:rFonts w:cs="Arial"/>
            <w:sz w:val="22"/>
          </w:rPr>
          <w:t>http://www.allergy.org.au/images/stories/aer/infobulletins/ascia_anaphylaxis_parent_fact_sheet_nsw_feb2013.pdf</w:t>
        </w:r>
      </w:hyperlink>
      <w:r>
        <w:rPr>
          <w:rStyle w:val="Hyperlink"/>
          <w:rFonts w:cs="Arial"/>
          <w:sz w:val="22"/>
        </w:rPr>
        <w:t xml:space="preserve"> accessed 30 December 2020</w:t>
      </w:r>
      <w:r w:rsidRPr="0007542B">
        <w:rPr>
          <w:sz w:val="22"/>
        </w:rPr>
        <w:t xml:space="preserve"> </w:t>
      </w:r>
    </w:p>
    <w:p w14:paraId="434F8F50" w14:textId="77777777" w:rsidR="008015A5" w:rsidRPr="0007542B" w:rsidRDefault="008015A5" w:rsidP="008015A5">
      <w:pPr>
        <w:numPr>
          <w:ilvl w:val="0"/>
          <w:numId w:val="6"/>
        </w:numPr>
        <w:jc w:val="both"/>
        <w:outlineLvl w:val="3"/>
        <w:rPr>
          <w:rStyle w:val="Hyperlink"/>
          <w:rFonts w:cs="Arial"/>
          <w:sz w:val="22"/>
        </w:rPr>
      </w:pPr>
      <w:r w:rsidRPr="0007542B">
        <w:rPr>
          <w:rFonts w:cs="Arial"/>
          <w:sz w:val="22"/>
        </w:rPr>
        <w:t>Ce</w:t>
      </w:r>
      <w:r w:rsidRPr="00D30C65">
        <w:rPr>
          <w:rFonts w:cs="Arial"/>
          <w:sz w:val="22"/>
        </w:rPr>
        <w:t>ntre</w:t>
      </w:r>
      <w:hyperlink w:history="1">
        <w:r w:rsidRPr="00D30C65">
          <w:rPr>
            <w:rStyle w:val="Hyperlink"/>
            <w:rFonts w:cs="Arial"/>
            <w:sz w:val="22"/>
          </w:rPr>
          <w:t xml:space="preserve"> for Community Child Health</w:t>
        </w:r>
      </w:hyperlink>
      <w:r w:rsidRPr="0007542B">
        <w:rPr>
          <w:rFonts w:cs="Arial"/>
          <w:sz w:val="22"/>
        </w:rPr>
        <w:t xml:space="preserve"> –  </w:t>
      </w:r>
      <w:hyperlink r:id="rId13" w:history="1">
        <w:r w:rsidRPr="0007542B">
          <w:rPr>
            <w:rStyle w:val="Hyperlink"/>
            <w:rFonts w:cs="Arial"/>
            <w:sz w:val="22"/>
          </w:rPr>
          <w:t>www.rch.org.au/ccch</w:t>
        </w:r>
      </w:hyperlink>
      <w:r w:rsidRPr="0007542B">
        <w:rPr>
          <w:rStyle w:val="Hyperlink"/>
          <w:rFonts w:cs="Arial"/>
          <w:sz w:val="22"/>
        </w:rPr>
        <w:t xml:space="preserve"> </w:t>
      </w:r>
      <w:r>
        <w:rPr>
          <w:rStyle w:val="Hyperlink"/>
          <w:rFonts w:cs="Arial"/>
          <w:sz w:val="22"/>
        </w:rPr>
        <w:t>accessed 30 December 2020</w:t>
      </w:r>
    </w:p>
    <w:p w14:paraId="5E39C734" w14:textId="77777777" w:rsidR="008015A5" w:rsidRDefault="008015A5" w:rsidP="008015A5">
      <w:pPr>
        <w:numPr>
          <w:ilvl w:val="0"/>
          <w:numId w:val="6"/>
        </w:numPr>
        <w:jc w:val="both"/>
        <w:rPr>
          <w:rStyle w:val="Hyperlink"/>
          <w:sz w:val="22"/>
          <w:lang w:val="es-ES"/>
        </w:rPr>
      </w:pPr>
      <w:r w:rsidRPr="0007542B">
        <w:rPr>
          <w:sz w:val="22"/>
          <w:lang w:val="es-ES"/>
        </w:rPr>
        <w:t xml:space="preserve">Diabetes Australia – </w:t>
      </w:r>
      <w:hyperlink r:id="rId14" w:history="1">
        <w:r w:rsidRPr="0007542B">
          <w:rPr>
            <w:rStyle w:val="Hyperlink"/>
            <w:sz w:val="22"/>
            <w:lang w:val="es-ES"/>
          </w:rPr>
          <w:t>www.diabetesaustralia.com.au</w:t>
        </w:r>
      </w:hyperlink>
      <w:r w:rsidRPr="0007542B">
        <w:rPr>
          <w:rStyle w:val="Hyperlink"/>
          <w:sz w:val="22"/>
          <w:lang w:val="es-ES"/>
        </w:rPr>
        <w:t xml:space="preserve"> </w:t>
      </w:r>
      <w:proofErr w:type="spellStart"/>
      <w:r>
        <w:rPr>
          <w:rStyle w:val="Hyperlink"/>
          <w:sz w:val="22"/>
          <w:lang w:val="es-ES"/>
        </w:rPr>
        <w:t>accessed</w:t>
      </w:r>
      <w:proofErr w:type="spellEnd"/>
      <w:r>
        <w:rPr>
          <w:rStyle w:val="Hyperlink"/>
          <w:sz w:val="22"/>
          <w:lang w:val="es-ES"/>
        </w:rPr>
        <w:t xml:space="preserve"> 30 </w:t>
      </w:r>
      <w:proofErr w:type="spellStart"/>
      <w:r>
        <w:rPr>
          <w:rStyle w:val="Hyperlink"/>
          <w:sz w:val="22"/>
          <w:lang w:val="es-ES"/>
        </w:rPr>
        <w:t>December</w:t>
      </w:r>
      <w:proofErr w:type="spellEnd"/>
      <w:r>
        <w:rPr>
          <w:rStyle w:val="Hyperlink"/>
          <w:sz w:val="22"/>
          <w:lang w:val="es-ES"/>
        </w:rPr>
        <w:t xml:space="preserve"> 2020</w:t>
      </w:r>
    </w:p>
    <w:p w14:paraId="699BF93E" w14:textId="77777777" w:rsidR="008015A5" w:rsidRPr="00176BEB" w:rsidRDefault="008015A5" w:rsidP="008015A5">
      <w:pPr>
        <w:numPr>
          <w:ilvl w:val="0"/>
          <w:numId w:val="6"/>
        </w:numPr>
        <w:jc w:val="both"/>
        <w:rPr>
          <w:sz w:val="22"/>
          <w:lang w:val="es-ES"/>
        </w:rPr>
      </w:pPr>
      <w:r w:rsidRPr="00EE14AF">
        <w:rPr>
          <w:sz w:val="22"/>
          <w:lang w:val="es-ES"/>
        </w:rPr>
        <w:t xml:space="preserve">NSW </w:t>
      </w:r>
      <w:proofErr w:type="spellStart"/>
      <w:r w:rsidRPr="00EE14AF">
        <w:rPr>
          <w:sz w:val="22"/>
          <w:lang w:val="es-ES"/>
        </w:rPr>
        <w:t>Health</w:t>
      </w:r>
      <w:proofErr w:type="spellEnd"/>
      <w:r w:rsidRPr="00EE14AF">
        <w:rPr>
          <w:sz w:val="22"/>
          <w:lang w:val="es-ES"/>
        </w:rPr>
        <w:t xml:space="preserve"> – </w:t>
      </w:r>
      <w:hyperlink r:id="rId15" w:history="1">
        <w:r w:rsidRPr="00335E3E">
          <w:rPr>
            <w:rStyle w:val="Hyperlink"/>
            <w:sz w:val="22"/>
            <w:lang w:val="es-ES"/>
          </w:rPr>
          <w:t>www.health.nsw.gov.au</w:t>
        </w:r>
      </w:hyperlink>
      <w:r>
        <w:rPr>
          <w:sz w:val="22"/>
          <w:lang w:val="es-ES"/>
        </w:rPr>
        <w:t xml:space="preserve"> </w:t>
      </w:r>
      <w:r w:rsidRPr="00EE14AF">
        <w:rPr>
          <w:sz w:val="22"/>
          <w:lang w:val="es-ES"/>
        </w:rPr>
        <w:t xml:space="preserve"> </w:t>
      </w:r>
      <w:proofErr w:type="spellStart"/>
      <w:r>
        <w:rPr>
          <w:sz w:val="22"/>
          <w:lang w:val="es-ES"/>
        </w:rPr>
        <w:t>accessed</w:t>
      </w:r>
      <w:proofErr w:type="spellEnd"/>
      <w:r w:rsidRPr="00EE14AF">
        <w:rPr>
          <w:sz w:val="22"/>
          <w:lang w:val="es-ES"/>
        </w:rPr>
        <w:t xml:space="preserve"> </w:t>
      </w:r>
      <w:r>
        <w:rPr>
          <w:sz w:val="22"/>
          <w:lang w:val="es-ES"/>
        </w:rPr>
        <w:t xml:space="preserve">30 </w:t>
      </w:r>
      <w:proofErr w:type="spellStart"/>
      <w:r>
        <w:rPr>
          <w:sz w:val="22"/>
          <w:lang w:val="es-ES"/>
        </w:rPr>
        <w:t>December</w:t>
      </w:r>
      <w:proofErr w:type="spellEnd"/>
      <w:r w:rsidRPr="00EE14AF">
        <w:rPr>
          <w:sz w:val="22"/>
          <w:lang w:val="es-ES"/>
        </w:rPr>
        <w:t xml:space="preserve"> 2020</w:t>
      </w:r>
    </w:p>
    <w:bookmarkEnd w:id="1"/>
    <w:p w14:paraId="1FB5BA2F" w14:textId="77777777" w:rsidR="008015A5" w:rsidRPr="000B1F69" w:rsidRDefault="008015A5" w:rsidP="008015A5">
      <w:pPr>
        <w:pBdr>
          <w:bottom w:val="single" w:sz="4" w:space="1" w:color="auto"/>
        </w:pBdr>
        <w:jc w:val="both"/>
        <w:rPr>
          <w:b/>
          <w:color w:val="FF0000"/>
          <w:sz w:val="22"/>
        </w:rPr>
      </w:pPr>
    </w:p>
    <w:p w14:paraId="19B45DD1" w14:textId="77777777" w:rsidR="008015A5" w:rsidRPr="000B1F69" w:rsidRDefault="008015A5" w:rsidP="008015A5">
      <w:pPr>
        <w:pBdr>
          <w:bottom w:val="single" w:sz="4" w:space="1" w:color="auto"/>
        </w:pBdr>
        <w:jc w:val="both"/>
        <w:rPr>
          <w:b/>
          <w:sz w:val="22"/>
        </w:rPr>
      </w:pPr>
      <w:r w:rsidRPr="000B1F69">
        <w:rPr>
          <w:b/>
          <w:sz w:val="22"/>
        </w:rPr>
        <w:t>Policy review</w:t>
      </w:r>
    </w:p>
    <w:p w14:paraId="377FCC01" w14:textId="77777777" w:rsidR="008015A5" w:rsidRPr="000B1F69" w:rsidRDefault="008015A5" w:rsidP="008015A5">
      <w:pPr>
        <w:jc w:val="both"/>
        <w:rPr>
          <w:sz w:val="22"/>
        </w:rPr>
      </w:pPr>
    </w:p>
    <w:p w14:paraId="3CC21B3B" w14:textId="77777777" w:rsidR="008015A5" w:rsidRPr="00F06DB1" w:rsidRDefault="008015A5" w:rsidP="008015A5">
      <w:pPr>
        <w:jc w:val="both"/>
        <w:rPr>
          <w:sz w:val="22"/>
        </w:rPr>
      </w:pPr>
      <w:r w:rsidRPr="00F06DB1">
        <w:rPr>
          <w:sz w:val="22"/>
        </w:rPr>
        <w:t xml:space="preserve">The </w:t>
      </w:r>
      <w:r>
        <w:rPr>
          <w:sz w:val="22"/>
        </w:rPr>
        <w:t>Service</w:t>
      </w:r>
      <w:r w:rsidRPr="00F06DB1">
        <w:rPr>
          <w:sz w:val="22"/>
        </w:rPr>
        <w:t xml:space="preserve"> encourages staff and parents to be actively involved in the annual review of each of its policies and procedures. In addition, the </w:t>
      </w:r>
      <w:r>
        <w:rPr>
          <w:sz w:val="22"/>
        </w:rPr>
        <w:t>Service</w:t>
      </w:r>
      <w:r w:rsidRPr="00F06DB1">
        <w:rPr>
          <w:sz w:val="22"/>
        </w:rPr>
        <w:t xml:space="preserve"> will accommodate any new legislative changes as they </w:t>
      </w:r>
      <w:proofErr w:type="gramStart"/>
      <w:r w:rsidRPr="00F06DB1">
        <w:rPr>
          <w:sz w:val="22"/>
        </w:rPr>
        <w:t>occur</w:t>
      </w:r>
      <w:proofErr w:type="gramEnd"/>
      <w:r w:rsidRPr="00F06DB1">
        <w:rPr>
          <w:sz w:val="22"/>
        </w:rPr>
        <w:t xml:space="preserve"> and any issues identified as part the </w:t>
      </w:r>
      <w:r>
        <w:rPr>
          <w:sz w:val="22"/>
        </w:rPr>
        <w:t>Service</w:t>
      </w:r>
      <w:r w:rsidRPr="00F06DB1">
        <w:rPr>
          <w:sz w:val="22"/>
        </w:rPr>
        <w:t xml:space="preserve">’s commitment to quality improvement. The </w:t>
      </w:r>
      <w:r>
        <w:rPr>
          <w:sz w:val="22"/>
        </w:rPr>
        <w:t>Service</w:t>
      </w:r>
      <w:r w:rsidRPr="00F06DB1">
        <w:rPr>
          <w:sz w:val="22"/>
        </w:rPr>
        <w:t xml:space="preserve"> consults with relevant recognised authorities as part of the annual review to ensure the policy contents are consistent with current research and contemporary views on best practice. </w:t>
      </w:r>
    </w:p>
    <w:p w14:paraId="7D9B6A3E" w14:textId="77777777" w:rsidR="008015A5" w:rsidRPr="000B1F69" w:rsidRDefault="008015A5" w:rsidP="008015A5">
      <w:pPr>
        <w:jc w:val="both"/>
        <w:rPr>
          <w:b/>
          <w:sz w:val="22"/>
        </w:rPr>
      </w:pPr>
    </w:p>
    <w:p w14:paraId="4E47B51F" w14:textId="77777777" w:rsidR="008015A5" w:rsidRDefault="008015A5" w:rsidP="008015A5">
      <w:pPr>
        <w:pBdr>
          <w:bottom w:val="single" w:sz="4" w:space="1" w:color="auto"/>
        </w:pBdr>
        <w:jc w:val="left"/>
        <w:rPr>
          <w:b/>
          <w:sz w:val="22"/>
        </w:rPr>
      </w:pPr>
      <w:r>
        <w:rPr>
          <w:b/>
          <w:sz w:val="22"/>
        </w:rPr>
        <w:t>Version Control</w:t>
      </w:r>
    </w:p>
    <w:p w14:paraId="2FFC55FB" w14:textId="77777777" w:rsidR="008015A5" w:rsidRDefault="008015A5" w:rsidP="008015A5">
      <w:pPr>
        <w:jc w:val="left"/>
        <w:rPr>
          <w:sz w:val="22"/>
        </w:rPr>
      </w:pPr>
    </w:p>
    <w:p w14:paraId="68E44B1C" w14:textId="77777777" w:rsidR="00226B3F" w:rsidRPr="00226B3F" w:rsidRDefault="00226B3F" w:rsidP="00226B3F">
      <w:pPr>
        <w:keepNext/>
        <w:keepLines/>
        <w:tabs>
          <w:tab w:val="left" w:pos="567"/>
          <w:tab w:val="left" w:pos="1701"/>
        </w:tabs>
        <w:ind w:left="930" w:hanging="930"/>
        <w:jc w:val="left"/>
        <w:outlineLvl w:val="3"/>
        <w:rPr>
          <w:rFonts w:asciiTheme="minorHAnsi" w:eastAsiaTheme="minorHAnsi" w:hAnsiTheme="minorHAnsi" w:cstheme="minorBidi"/>
          <w:b/>
          <w:sz w:val="20"/>
          <w:szCs w:val="20"/>
        </w:rPr>
      </w:pPr>
      <w:r w:rsidRPr="00226B3F">
        <w:rPr>
          <w:rFonts w:asciiTheme="minorHAnsi" w:eastAsiaTheme="minorHAnsi" w:hAnsiTheme="minorHAnsi" w:cstheme="minorBidi"/>
          <w:b/>
          <w:sz w:val="20"/>
          <w:szCs w:val="20"/>
        </w:rPr>
        <w:t>Amendment History</w:t>
      </w:r>
    </w:p>
    <w:p w14:paraId="19225D5F" w14:textId="77777777" w:rsidR="00226B3F" w:rsidRPr="00226B3F" w:rsidRDefault="00226B3F" w:rsidP="00226B3F">
      <w:pPr>
        <w:tabs>
          <w:tab w:val="left" w:pos="2127"/>
        </w:tabs>
        <w:ind w:left="2127" w:hanging="2127"/>
        <w:jc w:val="left"/>
        <w:rPr>
          <w:rFonts w:asciiTheme="minorHAnsi" w:eastAsiaTheme="minorHAnsi" w:hAnsiTheme="minorHAnsi" w:cs="Arial"/>
          <w:sz w:val="20"/>
          <w:szCs w:val="20"/>
        </w:rPr>
      </w:pPr>
    </w:p>
    <w:tbl>
      <w:tblPr>
        <w:tblStyle w:val="TableGrid1"/>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226B3F" w:rsidRPr="00226B3F" w14:paraId="734FDEA0" w14:textId="77777777" w:rsidTr="00774D63">
        <w:tc>
          <w:tcPr>
            <w:tcW w:w="1423" w:type="dxa"/>
            <w:shd w:val="clear" w:color="auto" w:fill="000000" w:themeFill="text1"/>
          </w:tcPr>
          <w:p w14:paraId="5664C413" w14:textId="77777777" w:rsidR="00226B3F" w:rsidRPr="00226B3F" w:rsidRDefault="00226B3F" w:rsidP="00226B3F">
            <w:pPr>
              <w:tabs>
                <w:tab w:val="left" w:pos="2127"/>
              </w:tabs>
              <w:jc w:val="left"/>
              <w:rPr>
                <w:rFonts w:asciiTheme="minorHAnsi" w:eastAsiaTheme="minorHAnsi" w:hAnsiTheme="minorHAnsi" w:cs="Arial"/>
                <w:b/>
                <w:sz w:val="20"/>
                <w:szCs w:val="20"/>
              </w:rPr>
            </w:pPr>
            <w:r w:rsidRPr="00226B3F">
              <w:rPr>
                <w:rFonts w:asciiTheme="minorHAnsi" w:eastAsiaTheme="minorHAnsi" w:hAnsiTheme="minorHAnsi" w:cs="Arial"/>
                <w:b/>
                <w:sz w:val="20"/>
                <w:szCs w:val="20"/>
              </w:rPr>
              <w:t>Version</w:t>
            </w:r>
          </w:p>
        </w:tc>
        <w:tc>
          <w:tcPr>
            <w:tcW w:w="3577" w:type="dxa"/>
            <w:shd w:val="clear" w:color="auto" w:fill="000000" w:themeFill="text1"/>
          </w:tcPr>
          <w:p w14:paraId="72C30070" w14:textId="77777777" w:rsidR="00226B3F" w:rsidRPr="00226B3F" w:rsidRDefault="00226B3F" w:rsidP="00226B3F">
            <w:pPr>
              <w:tabs>
                <w:tab w:val="left" w:pos="2127"/>
              </w:tabs>
              <w:jc w:val="left"/>
              <w:rPr>
                <w:rFonts w:asciiTheme="minorHAnsi" w:eastAsiaTheme="minorHAnsi" w:hAnsiTheme="minorHAnsi" w:cs="Arial"/>
                <w:b/>
                <w:sz w:val="20"/>
                <w:szCs w:val="20"/>
              </w:rPr>
            </w:pPr>
            <w:r w:rsidRPr="00226B3F">
              <w:rPr>
                <w:rFonts w:asciiTheme="minorHAnsi" w:eastAsiaTheme="minorHAnsi" w:hAnsiTheme="minorHAnsi" w:cs="Arial"/>
                <w:b/>
                <w:sz w:val="20"/>
                <w:szCs w:val="20"/>
              </w:rPr>
              <w:t>Amendment</w:t>
            </w:r>
          </w:p>
        </w:tc>
        <w:tc>
          <w:tcPr>
            <w:tcW w:w="4639" w:type="dxa"/>
            <w:shd w:val="clear" w:color="auto" w:fill="000000" w:themeFill="text1"/>
          </w:tcPr>
          <w:p w14:paraId="3DF4CC56" w14:textId="77777777" w:rsidR="00226B3F" w:rsidRPr="00226B3F" w:rsidRDefault="00226B3F" w:rsidP="00226B3F">
            <w:pPr>
              <w:tabs>
                <w:tab w:val="left" w:pos="2127"/>
              </w:tabs>
              <w:jc w:val="left"/>
              <w:rPr>
                <w:rFonts w:asciiTheme="minorHAnsi" w:eastAsiaTheme="minorHAnsi" w:hAnsiTheme="minorHAnsi" w:cs="Arial"/>
                <w:b/>
                <w:sz w:val="20"/>
                <w:szCs w:val="20"/>
              </w:rPr>
            </w:pPr>
            <w:r w:rsidRPr="00226B3F">
              <w:rPr>
                <w:rFonts w:asciiTheme="minorHAnsi" w:eastAsiaTheme="minorHAnsi" w:hAnsiTheme="minorHAnsi" w:cs="Arial"/>
                <w:b/>
                <w:sz w:val="20"/>
                <w:szCs w:val="20"/>
              </w:rPr>
              <w:t>Date</w:t>
            </w:r>
          </w:p>
        </w:tc>
      </w:tr>
      <w:tr w:rsidR="00226B3F" w:rsidRPr="00226B3F" w14:paraId="132FE71D" w14:textId="77777777" w:rsidTr="00774D63">
        <w:tc>
          <w:tcPr>
            <w:tcW w:w="1423" w:type="dxa"/>
          </w:tcPr>
          <w:p w14:paraId="5A1C82BB"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Previous LDC policy</w:t>
            </w:r>
          </w:p>
        </w:tc>
        <w:tc>
          <w:tcPr>
            <w:tcW w:w="3577" w:type="dxa"/>
          </w:tcPr>
          <w:p w14:paraId="12D01B46" w14:textId="61A01982"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 xml:space="preserve">Acceptance and Refusal policy review </w:t>
            </w:r>
            <w:r>
              <w:rPr>
                <w:rFonts w:asciiTheme="minorHAnsi" w:eastAsiaTheme="minorHAnsi" w:hAnsiTheme="minorHAnsi" w:cs="Arial"/>
                <w:sz w:val="20"/>
                <w:szCs w:val="20"/>
              </w:rPr>
              <w:t>(Dr Brenda Abbey)</w:t>
            </w:r>
          </w:p>
          <w:p w14:paraId="54B31004"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Adaptation of ACA policy- links to NQ and law</w:t>
            </w:r>
          </w:p>
          <w:p w14:paraId="55AE98C8" w14:textId="77777777" w:rsid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Amendments- review ACA policy</w:t>
            </w:r>
          </w:p>
          <w:p w14:paraId="384021A0" w14:textId="77777777" w:rsidR="00D578D1" w:rsidRDefault="00D578D1" w:rsidP="00226B3F">
            <w:pPr>
              <w:tabs>
                <w:tab w:val="left" w:pos="2127"/>
              </w:tabs>
              <w:jc w:val="left"/>
              <w:rPr>
                <w:rFonts w:asciiTheme="minorHAnsi" w:eastAsiaTheme="minorHAnsi" w:hAnsiTheme="minorHAnsi" w:cs="Arial"/>
                <w:sz w:val="20"/>
                <w:szCs w:val="20"/>
              </w:rPr>
            </w:pPr>
            <w:r w:rsidRPr="00047990">
              <w:rPr>
                <w:rFonts w:asciiTheme="minorHAnsi" w:eastAsiaTheme="minorHAnsi" w:hAnsiTheme="minorHAnsi" w:cs="Arial"/>
                <w:sz w:val="20"/>
                <w:szCs w:val="20"/>
                <w:highlight w:val="yellow"/>
              </w:rPr>
              <w:lastRenderedPageBreak/>
              <w:t xml:space="preserve">Review and amendments-staff </w:t>
            </w:r>
            <w:r w:rsidR="00377E41" w:rsidRPr="00047990">
              <w:rPr>
                <w:rFonts w:asciiTheme="minorHAnsi" w:eastAsiaTheme="minorHAnsi" w:hAnsiTheme="minorHAnsi" w:cs="Arial"/>
                <w:sz w:val="20"/>
                <w:szCs w:val="20"/>
                <w:highlight w:val="yellow"/>
              </w:rPr>
              <w:t>review K.S- only First aid qualified staff to administer medication.</w:t>
            </w:r>
            <w:r w:rsidR="00377E41">
              <w:rPr>
                <w:rFonts w:asciiTheme="minorHAnsi" w:eastAsiaTheme="minorHAnsi" w:hAnsiTheme="minorHAnsi" w:cs="Arial"/>
                <w:sz w:val="20"/>
                <w:szCs w:val="20"/>
              </w:rPr>
              <w:t xml:space="preserve"> </w:t>
            </w:r>
          </w:p>
          <w:p w14:paraId="0F7384A9" w14:textId="77777777" w:rsidR="00631C74" w:rsidRPr="00991D81" w:rsidRDefault="00631C74" w:rsidP="00226B3F">
            <w:pPr>
              <w:tabs>
                <w:tab w:val="left" w:pos="2127"/>
              </w:tabs>
              <w:jc w:val="left"/>
              <w:rPr>
                <w:rFonts w:asciiTheme="minorHAnsi" w:eastAsiaTheme="minorHAnsi" w:hAnsiTheme="minorHAnsi" w:cs="Arial"/>
                <w:sz w:val="20"/>
                <w:szCs w:val="20"/>
                <w:highlight w:val="yellow"/>
              </w:rPr>
            </w:pPr>
            <w:r w:rsidRPr="00631C74">
              <w:rPr>
                <w:rFonts w:asciiTheme="minorHAnsi" w:eastAsiaTheme="minorHAnsi" w:hAnsiTheme="minorHAnsi" w:cs="Arial"/>
                <w:sz w:val="20"/>
                <w:szCs w:val="20"/>
                <w:highlight w:val="yellow"/>
              </w:rPr>
              <w:t xml:space="preserve">Typo updated- parent to provide MMP in every twelve months, Paracetamol is to be requested to be administered above </w:t>
            </w:r>
            <w:r w:rsidRPr="00991D81">
              <w:rPr>
                <w:rFonts w:asciiTheme="minorHAnsi" w:eastAsiaTheme="minorHAnsi" w:hAnsiTheme="minorHAnsi" w:cs="Arial"/>
                <w:sz w:val="20"/>
                <w:szCs w:val="20"/>
                <w:highlight w:val="yellow"/>
              </w:rPr>
              <w:t>38.5C (PE)</w:t>
            </w:r>
            <w:r w:rsidR="00991D81" w:rsidRPr="00991D81">
              <w:rPr>
                <w:rFonts w:asciiTheme="minorHAnsi" w:eastAsiaTheme="minorHAnsi" w:hAnsiTheme="minorHAnsi" w:cs="Arial"/>
                <w:sz w:val="20"/>
                <w:szCs w:val="20"/>
                <w:highlight w:val="yellow"/>
              </w:rPr>
              <w:t xml:space="preserve">. </w:t>
            </w:r>
          </w:p>
          <w:p w14:paraId="747A3D25" w14:textId="56AC1ABE" w:rsidR="00991D81" w:rsidRPr="00226B3F" w:rsidRDefault="00991D81" w:rsidP="00226B3F">
            <w:pPr>
              <w:tabs>
                <w:tab w:val="left" w:pos="2127"/>
              </w:tabs>
              <w:jc w:val="left"/>
              <w:rPr>
                <w:rFonts w:asciiTheme="minorHAnsi" w:eastAsiaTheme="minorHAnsi" w:hAnsiTheme="minorHAnsi" w:cs="Arial"/>
                <w:sz w:val="20"/>
                <w:szCs w:val="20"/>
              </w:rPr>
            </w:pPr>
            <w:r w:rsidRPr="00991D81">
              <w:rPr>
                <w:rFonts w:asciiTheme="minorHAnsi" w:eastAsiaTheme="minorHAnsi" w:hAnsiTheme="minorHAnsi" w:cs="Arial"/>
                <w:sz w:val="20"/>
                <w:szCs w:val="20"/>
                <w:highlight w:val="yellow"/>
              </w:rPr>
              <w:t>Over the counter medication updated (KB)</w:t>
            </w:r>
          </w:p>
        </w:tc>
        <w:tc>
          <w:tcPr>
            <w:tcW w:w="4639" w:type="dxa"/>
          </w:tcPr>
          <w:p w14:paraId="1088B087"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lastRenderedPageBreak/>
              <w:t>May 2018</w:t>
            </w:r>
          </w:p>
          <w:p w14:paraId="66E8D6B9" w14:textId="77777777" w:rsidR="00226B3F" w:rsidRPr="00226B3F" w:rsidRDefault="00226B3F" w:rsidP="00226B3F">
            <w:pPr>
              <w:tabs>
                <w:tab w:val="left" w:pos="2127"/>
              </w:tabs>
              <w:jc w:val="left"/>
              <w:rPr>
                <w:rFonts w:asciiTheme="minorHAnsi" w:eastAsiaTheme="minorHAnsi" w:hAnsiTheme="minorHAnsi" w:cs="Arial"/>
                <w:sz w:val="20"/>
                <w:szCs w:val="20"/>
              </w:rPr>
            </w:pPr>
          </w:p>
          <w:p w14:paraId="0D827371"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September 2020</w:t>
            </w:r>
          </w:p>
          <w:p w14:paraId="43979435" w14:textId="77777777" w:rsidR="00226B3F" w:rsidRDefault="00226B3F" w:rsidP="00226B3F">
            <w:pPr>
              <w:tabs>
                <w:tab w:val="left" w:pos="2127"/>
              </w:tabs>
              <w:jc w:val="left"/>
              <w:rPr>
                <w:rFonts w:asciiTheme="minorHAnsi" w:eastAsiaTheme="minorHAnsi" w:hAnsiTheme="minorHAnsi" w:cs="Arial"/>
                <w:sz w:val="20"/>
                <w:szCs w:val="20"/>
              </w:rPr>
            </w:pPr>
          </w:p>
          <w:p w14:paraId="13D6195F" w14:textId="77777777" w:rsid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January 2022</w:t>
            </w:r>
          </w:p>
          <w:p w14:paraId="4142EA35" w14:textId="77777777" w:rsidR="00377E41" w:rsidRDefault="00377E41" w:rsidP="00226B3F">
            <w:pPr>
              <w:tabs>
                <w:tab w:val="left" w:pos="2127"/>
              </w:tabs>
              <w:jc w:val="left"/>
              <w:rPr>
                <w:rFonts w:asciiTheme="minorHAnsi" w:eastAsiaTheme="minorHAnsi" w:hAnsiTheme="minorHAnsi" w:cs="Arial"/>
                <w:sz w:val="20"/>
                <w:szCs w:val="20"/>
              </w:rPr>
            </w:pPr>
          </w:p>
          <w:p w14:paraId="41B88724" w14:textId="77777777" w:rsidR="00377E41" w:rsidRDefault="00377E41" w:rsidP="00226B3F">
            <w:pPr>
              <w:tabs>
                <w:tab w:val="left" w:pos="2127"/>
              </w:tabs>
              <w:jc w:val="left"/>
              <w:rPr>
                <w:rFonts w:asciiTheme="minorHAnsi" w:eastAsiaTheme="minorHAnsi" w:hAnsiTheme="minorHAnsi" w:cs="Arial"/>
                <w:sz w:val="20"/>
                <w:szCs w:val="20"/>
              </w:rPr>
            </w:pPr>
          </w:p>
          <w:p w14:paraId="1E991633" w14:textId="238ACDB5" w:rsidR="00377E41" w:rsidRDefault="00377E41" w:rsidP="00226B3F">
            <w:pPr>
              <w:tabs>
                <w:tab w:val="left" w:pos="2127"/>
              </w:tabs>
              <w:jc w:val="left"/>
              <w:rPr>
                <w:rFonts w:asciiTheme="minorHAnsi" w:eastAsiaTheme="minorHAnsi" w:hAnsiTheme="minorHAnsi" w:cs="Arial"/>
                <w:sz w:val="20"/>
                <w:szCs w:val="20"/>
              </w:rPr>
            </w:pPr>
            <w:r>
              <w:rPr>
                <w:rFonts w:asciiTheme="minorHAnsi" w:eastAsiaTheme="minorHAnsi" w:hAnsiTheme="minorHAnsi" w:cs="Arial"/>
                <w:sz w:val="20"/>
                <w:szCs w:val="20"/>
              </w:rPr>
              <w:lastRenderedPageBreak/>
              <w:t>May 2022</w:t>
            </w:r>
          </w:p>
          <w:p w14:paraId="1F0254B3" w14:textId="3778167E" w:rsidR="00991D81" w:rsidRDefault="00991D81" w:rsidP="00226B3F">
            <w:pPr>
              <w:tabs>
                <w:tab w:val="left" w:pos="2127"/>
              </w:tabs>
              <w:jc w:val="left"/>
              <w:rPr>
                <w:rFonts w:asciiTheme="minorHAnsi" w:eastAsiaTheme="minorHAnsi" w:hAnsiTheme="minorHAnsi" w:cs="Arial"/>
                <w:sz w:val="20"/>
                <w:szCs w:val="20"/>
              </w:rPr>
            </w:pPr>
          </w:p>
          <w:p w14:paraId="1503B3D9" w14:textId="4A1737AA" w:rsidR="00991D81" w:rsidRDefault="00991D81" w:rsidP="00226B3F">
            <w:pPr>
              <w:tabs>
                <w:tab w:val="left" w:pos="2127"/>
              </w:tabs>
              <w:jc w:val="left"/>
              <w:rPr>
                <w:rFonts w:asciiTheme="minorHAnsi" w:eastAsiaTheme="minorHAnsi" w:hAnsiTheme="minorHAnsi" w:cs="Arial"/>
                <w:sz w:val="20"/>
                <w:szCs w:val="20"/>
              </w:rPr>
            </w:pPr>
          </w:p>
          <w:p w14:paraId="77BF588F" w14:textId="77777777" w:rsidR="00991D81" w:rsidRDefault="00991D81" w:rsidP="00226B3F">
            <w:pPr>
              <w:tabs>
                <w:tab w:val="left" w:pos="2127"/>
              </w:tabs>
              <w:jc w:val="left"/>
              <w:rPr>
                <w:rFonts w:asciiTheme="minorHAnsi" w:eastAsiaTheme="minorHAnsi" w:hAnsiTheme="minorHAnsi" w:cs="Arial"/>
                <w:sz w:val="20"/>
                <w:szCs w:val="20"/>
              </w:rPr>
            </w:pPr>
          </w:p>
          <w:p w14:paraId="2BB300E5" w14:textId="77777777" w:rsidR="00631C74" w:rsidRDefault="00631C74" w:rsidP="00226B3F">
            <w:pPr>
              <w:tabs>
                <w:tab w:val="left" w:pos="2127"/>
              </w:tabs>
              <w:jc w:val="left"/>
              <w:rPr>
                <w:rFonts w:asciiTheme="minorHAnsi" w:eastAsiaTheme="minorHAnsi" w:hAnsiTheme="minorHAnsi" w:cs="Arial"/>
                <w:sz w:val="20"/>
                <w:szCs w:val="20"/>
              </w:rPr>
            </w:pPr>
            <w:r>
              <w:rPr>
                <w:rFonts w:asciiTheme="minorHAnsi" w:eastAsiaTheme="minorHAnsi" w:hAnsiTheme="minorHAnsi" w:cs="Arial"/>
                <w:sz w:val="20"/>
                <w:szCs w:val="20"/>
              </w:rPr>
              <w:t>September 2022</w:t>
            </w:r>
          </w:p>
          <w:p w14:paraId="60936FAB" w14:textId="21BC877D" w:rsidR="00631C74" w:rsidRPr="00226B3F" w:rsidRDefault="00631C74" w:rsidP="00226B3F">
            <w:pPr>
              <w:tabs>
                <w:tab w:val="left" w:pos="2127"/>
              </w:tabs>
              <w:jc w:val="left"/>
              <w:rPr>
                <w:rFonts w:asciiTheme="minorHAnsi" w:eastAsiaTheme="minorHAnsi" w:hAnsiTheme="minorHAnsi" w:cs="Arial"/>
                <w:sz w:val="20"/>
                <w:szCs w:val="20"/>
              </w:rPr>
            </w:pPr>
            <w:r>
              <w:rPr>
                <w:rFonts w:asciiTheme="minorHAnsi" w:eastAsiaTheme="minorHAnsi" w:hAnsiTheme="minorHAnsi" w:cs="Arial"/>
                <w:sz w:val="20"/>
                <w:szCs w:val="20"/>
              </w:rPr>
              <w:t>Staff review.</w:t>
            </w:r>
          </w:p>
        </w:tc>
      </w:tr>
    </w:tbl>
    <w:p w14:paraId="311DE22D" w14:textId="77777777" w:rsidR="00226B3F" w:rsidRPr="00226B3F" w:rsidRDefault="00226B3F" w:rsidP="00226B3F">
      <w:pPr>
        <w:tabs>
          <w:tab w:val="left" w:pos="2127"/>
        </w:tabs>
        <w:ind w:left="2127" w:hanging="2127"/>
        <w:jc w:val="left"/>
        <w:rPr>
          <w:rFonts w:asciiTheme="minorHAnsi" w:eastAsiaTheme="minorHAnsi" w:hAnsiTheme="minorHAnsi" w:cs="Arial"/>
          <w:sz w:val="20"/>
          <w:szCs w:val="20"/>
        </w:rPr>
      </w:pPr>
    </w:p>
    <w:tbl>
      <w:tblPr>
        <w:tblStyle w:val="TableGrid1"/>
        <w:tblpPr w:leftFromText="180" w:rightFromText="180" w:vertAnchor="text" w:horzAnchor="margin" w:tblpY="1880"/>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226B3F" w:rsidRPr="00226B3F" w14:paraId="1DDF3AB7" w14:textId="77777777" w:rsidTr="00774D63">
        <w:trPr>
          <w:trHeight w:val="454"/>
        </w:trPr>
        <w:tc>
          <w:tcPr>
            <w:tcW w:w="2132" w:type="dxa"/>
          </w:tcPr>
          <w:p w14:paraId="627AA5BF"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Date:</w:t>
            </w:r>
          </w:p>
        </w:tc>
        <w:tc>
          <w:tcPr>
            <w:tcW w:w="7507" w:type="dxa"/>
          </w:tcPr>
          <w:p w14:paraId="16358295"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 xml:space="preserve">January 2022 </w:t>
            </w:r>
          </w:p>
        </w:tc>
      </w:tr>
      <w:tr w:rsidR="00226B3F" w:rsidRPr="00226B3F" w14:paraId="7E1EC8F8" w14:textId="77777777" w:rsidTr="00774D63">
        <w:trPr>
          <w:trHeight w:val="454"/>
        </w:trPr>
        <w:tc>
          <w:tcPr>
            <w:tcW w:w="2132" w:type="dxa"/>
          </w:tcPr>
          <w:p w14:paraId="17DC34E2"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Version:</w:t>
            </w:r>
          </w:p>
        </w:tc>
        <w:tc>
          <w:tcPr>
            <w:tcW w:w="7507" w:type="dxa"/>
          </w:tcPr>
          <w:p w14:paraId="75E570A1"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2020/02</w:t>
            </w:r>
          </w:p>
        </w:tc>
      </w:tr>
      <w:tr w:rsidR="00226B3F" w:rsidRPr="00226B3F" w14:paraId="5A03321E" w14:textId="77777777" w:rsidTr="00774D63">
        <w:trPr>
          <w:trHeight w:val="454"/>
        </w:trPr>
        <w:tc>
          <w:tcPr>
            <w:tcW w:w="2132" w:type="dxa"/>
          </w:tcPr>
          <w:p w14:paraId="7E10D54A"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Last Amended By:</w:t>
            </w:r>
          </w:p>
        </w:tc>
        <w:tc>
          <w:tcPr>
            <w:tcW w:w="7507" w:type="dxa"/>
          </w:tcPr>
          <w:p w14:paraId="66D37A2E"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Julia Koti</w:t>
            </w:r>
          </w:p>
        </w:tc>
      </w:tr>
      <w:tr w:rsidR="00226B3F" w:rsidRPr="00226B3F" w14:paraId="02EE1133" w14:textId="77777777" w:rsidTr="00774D63">
        <w:trPr>
          <w:trHeight w:val="454"/>
        </w:trPr>
        <w:tc>
          <w:tcPr>
            <w:tcW w:w="2132" w:type="dxa"/>
          </w:tcPr>
          <w:p w14:paraId="47A688F5"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Next Review:</w:t>
            </w:r>
          </w:p>
        </w:tc>
        <w:tc>
          <w:tcPr>
            <w:tcW w:w="7507" w:type="dxa"/>
          </w:tcPr>
          <w:p w14:paraId="5AE0F399" w14:textId="69372865"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202</w:t>
            </w:r>
            <w:r>
              <w:rPr>
                <w:rFonts w:asciiTheme="minorHAnsi" w:eastAsiaTheme="minorHAnsi" w:hAnsiTheme="minorHAnsi" w:cs="Arial"/>
                <w:sz w:val="20"/>
                <w:szCs w:val="20"/>
              </w:rPr>
              <w:t>3</w:t>
            </w:r>
            <w:r w:rsidRPr="00226B3F">
              <w:rPr>
                <w:rFonts w:asciiTheme="minorHAnsi" w:eastAsiaTheme="minorHAnsi" w:hAnsiTheme="minorHAnsi" w:cs="Arial"/>
                <w:sz w:val="20"/>
                <w:szCs w:val="20"/>
              </w:rPr>
              <w:t xml:space="preserve"> </w:t>
            </w:r>
            <w:r>
              <w:rPr>
                <w:rFonts w:asciiTheme="minorHAnsi" w:eastAsiaTheme="minorHAnsi" w:hAnsiTheme="minorHAnsi" w:cs="Arial"/>
                <w:sz w:val="20"/>
                <w:szCs w:val="20"/>
              </w:rPr>
              <w:t xml:space="preserve"> </w:t>
            </w:r>
          </w:p>
        </w:tc>
      </w:tr>
      <w:tr w:rsidR="00226B3F" w:rsidRPr="00226B3F" w14:paraId="4D239236" w14:textId="77777777" w:rsidTr="00774D63">
        <w:trPr>
          <w:trHeight w:val="454"/>
        </w:trPr>
        <w:tc>
          <w:tcPr>
            <w:tcW w:w="2132" w:type="dxa"/>
          </w:tcPr>
          <w:p w14:paraId="02167220"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Position:</w:t>
            </w:r>
          </w:p>
        </w:tc>
        <w:tc>
          <w:tcPr>
            <w:tcW w:w="7507" w:type="dxa"/>
          </w:tcPr>
          <w:p w14:paraId="3224E9A1" w14:textId="77777777" w:rsidR="00226B3F" w:rsidRPr="00226B3F" w:rsidRDefault="00226B3F" w:rsidP="00226B3F">
            <w:pPr>
              <w:tabs>
                <w:tab w:val="left" w:pos="2127"/>
              </w:tabs>
              <w:jc w:val="left"/>
              <w:rPr>
                <w:rFonts w:asciiTheme="minorHAnsi" w:eastAsiaTheme="minorHAnsi" w:hAnsiTheme="minorHAnsi" w:cs="Arial"/>
                <w:sz w:val="20"/>
                <w:szCs w:val="20"/>
              </w:rPr>
            </w:pPr>
            <w:r w:rsidRPr="00226B3F">
              <w:rPr>
                <w:rFonts w:asciiTheme="minorHAnsi" w:eastAsiaTheme="minorHAnsi" w:hAnsiTheme="minorHAnsi" w:cs="Arial"/>
                <w:sz w:val="20"/>
                <w:szCs w:val="20"/>
              </w:rPr>
              <w:t>Nominated Supervisor/Director</w:t>
            </w:r>
          </w:p>
        </w:tc>
      </w:tr>
    </w:tbl>
    <w:p w14:paraId="68ACF3D0" w14:textId="77777777" w:rsidR="00226B3F" w:rsidRPr="00226B3F" w:rsidRDefault="00226B3F" w:rsidP="00226B3F">
      <w:pPr>
        <w:jc w:val="left"/>
        <w:rPr>
          <w:rFonts w:asciiTheme="minorHAnsi" w:eastAsiaTheme="minorHAnsi" w:hAnsiTheme="minorHAnsi" w:cs="Arial"/>
          <w:sz w:val="22"/>
          <w:szCs w:val="20"/>
        </w:rPr>
      </w:pPr>
      <w:r w:rsidRPr="00226B3F">
        <w:rPr>
          <w:rFonts w:asciiTheme="minorHAnsi" w:eastAsiaTheme="minorHAnsi" w:hAnsiTheme="minorHAnsi" w:cs="Arial"/>
          <w:sz w:val="22"/>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226B3F">
        <w:rPr>
          <w:rFonts w:asciiTheme="minorHAnsi" w:eastAsiaTheme="minorHAnsi" w:hAnsiTheme="minorHAnsi" w:cs="Arial"/>
          <w:i/>
          <w:sz w:val="22"/>
          <w:szCs w:val="20"/>
        </w:rPr>
        <w:t>Education and Care Services National Regulation</w:t>
      </w:r>
      <w:r w:rsidRPr="00226B3F">
        <w:rPr>
          <w:rFonts w:asciiTheme="minorHAnsi" w:eastAsiaTheme="minorHAnsi" w:hAnsiTheme="minorHAnsi" w:cs="Arial"/>
          <w:sz w:val="22"/>
          <w:szCs w:val="20"/>
        </w:rPr>
        <w:t>, families of children enrolled will be notified at least 14 days and their input considered prior to any amendment of policies and procedures that have any impact on their children or family.</w:t>
      </w:r>
    </w:p>
    <w:p w14:paraId="4E12565E" w14:textId="77777777" w:rsidR="00226B3F" w:rsidRPr="00226B3F" w:rsidRDefault="00226B3F" w:rsidP="00226B3F">
      <w:pPr>
        <w:jc w:val="left"/>
        <w:rPr>
          <w:rFonts w:asciiTheme="minorHAnsi" w:eastAsiaTheme="minorHAnsi" w:hAnsiTheme="minorHAnsi" w:cs="Arial"/>
          <w:sz w:val="22"/>
          <w:szCs w:val="20"/>
        </w:rPr>
      </w:pPr>
      <w:r w:rsidRPr="00226B3F">
        <w:rPr>
          <w:rFonts w:asciiTheme="minorHAnsi" w:eastAsiaTheme="minorHAnsi" w:hAnsiTheme="minorHAnsi" w:cs="Arial"/>
          <w:sz w:val="22"/>
          <w:szCs w:val="20"/>
        </w:rPr>
        <w:br w:type="page"/>
      </w:r>
    </w:p>
    <w:p w14:paraId="482D5EE6" w14:textId="77777777" w:rsidR="00E25FAE" w:rsidRDefault="00E25FAE"/>
    <w:sectPr w:rsidR="00E25FAE">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AD74" w14:textId="77777777" w:rsidR="00023AE2" w:rsidRDefault="00023AE2" w:rsidP="008015A5">
      <w:r>
        <w:separator/>
      </w:r>
    </w:p>
  </w:endnote>
  <w:endnote w:type="continuationSeparator" w:id="0">
    <w:p w14:paraId="5C5342E4" w14:textId="77777777" w:rsidR="00023AE2" w:rsidRDefault="00023AE2" w:rsidP="008015A5">
      <w:r>
        <w:continuationSeparator/>
      </w:r>
    </w:p>
  </w:endnote>
  <w:endnote w:type="continuationNotice" w:id="1">
    <w:p w14:paraId="2AB7A31A" w14:textId="77777777" w:rsidR="00023AE2" w:rsidRDefault="00023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00"/>
    <w:family w:val="swiss"/>
    <w:notTrueType/>
    <w:pitch w:val="default"/>
    <w:sig w:usb0="00000003" w:usb1="08070000" w:usb2="00000010" w:usb3="00000000" w:csb0="00020001" w:csb1="00000000"/>
  </w:font>
  <w:font w:name="TTE19B918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FB85" w14:textId="77777777" w:rsidR="00023AE2" w:rsidRDefault="00023AE2" w:rsidP="008015A5">
      <w:r>
        <w:separator/>
      </w:r>
    </w:p>
  </w:footnote>
  <w:footnote w:type="continuationSeparator" w:id="0">
    <w:p w14:paraId="137A191E" w14:textId="77777777" w:rsidR="00023AE2" w:rsidRDefault="00023AE2" w:rsidP="008015A5">
      <w:r>
        <w:continuationSeparator/>
      </w:r>
    </w:p>
  </w:footnote>
  <w:footnote w:type="continuationNotice" w:id="1">
    <w:p w14:paraId="14D0F746" w14:textId="77777777" w:rsidR="00023AE2" w:rsidRDefault="00023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1D9D" w14:textId="77777777" w:rsidR="008015A5" w:rsidRDefault="008015A5" w:rsidP="008015A5">
    <w:pPr>
      <w:pStyle w:val="ReturnAddress"/>
      <w:framePr w:w="0" w:hRule="auto" w:hSpace="0" w:vSpace="0" w:wrap="auto" w:vAnchor="margin" w:hAnchor="text" w:xAlign="left" w:yAlign="inline"/>
      <w:jc w:val="center"/>
      <w:rPr>
        <w:b/>
        <w:bCs/>
        <w:sz w:val="22"/>
      </w:rPr>
    </w:pPr>
    <w:bookmarkStart w:id="2" w:name="_Hlk51931622"/>
    <w:r>
      <w:rPr>
        <w:noProof/>
      </w:rPr>
      <w:drawing>
        <wp:inline distT="0" distB="0" distL="0" distR="0" wp14:anchorId="29FCEF5B" wp14:editId="67773033">
          <wp:extent cx="2038350" cy="668834"/>
          <wp:effectExtent l="0" t="0" r="0" b="0"/>
          <wp:docPr id="3" name="Picture 3"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7138" cy="691405"/>
                  </a:xfrm>
                  <a:prstGeom prst="rect">
                    <a:avLst/>
                  </a:prstGeom>
                  <a:noFill/>
                  <a:ln>
                    <a:noFill/>
                  </a:ln>
                </pic:spPr>
              </pic:pic>
            </a:graphicData>
          </a:graphic>
        </wp:inline>
      </w:drawing>
    </w:r>
  </w:p>
  <w:p w14:paraId="53D8D245" w14:textId="77777777" w:rsidR="008015A5" w:rsidRPr="00534824" w:rsidRDefault="008015A5" w:rsidP="008015A5">
    <w:pPr>
      <w:pStyle w:val="ReturnAddress"/>
      <w:framePr w:w="0" w:hRule="auto" w:hSpace="0" w:vSpace="0" w:wrap="auto" w:vAnchor="margin" w:hAnchor="text" w:xAlign="left" w:yAlign="inline"/>
      <w:jc w:val="center"/>
      <w:rPr>
        <w:b/>
        <w:bCs/>
        <w:sz w:val="16"/>
        <w:szCs w:val="16"/>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400790C9" w14:textId="77777777" w:rsidR="008015A5" w:rsidRPr="00534824" w:rsidRDefault="008015A5" w:rsidP="008015A5">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7D4A4230" w14:textId="77777777" w:rsidR="008015A5" w:rsidRPr="00534824" w:rsidRDefault="008015A5" w:rsidP="008015A5">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24DA1D1B" w14:textId="77777777" w:rsidR="008015A5" w:rsidRPr="00534824" w:rsidRDefault="008015A5" w:rsidP="008015A5">
    <w:pPr>
      <w:pStyle w:val="ReturnAddress"/>
      <w:framePr w:w="0" w:hRule="auto" w:hSpace="0" w:vSpace="0" w:wrap="auto" w:vAnchor="margin" w:hAnchor="text" w:xAlign="left" w:yAlign="inline"/>
      <w:jc w:val="center"/>
      <w:rPr>
        <w:b/>
        <w:bCs/>
        <w:sz w:val="16"/>
        <w:szCs w:val="16"/>
      </w:rPr>
    </w:pPr>
    <w:r>
      <w:rPr>
        <w:b/>
        <w:bCs/>
        <w:sz w:val="16"/>
        <w:szCs w:val="16"/>
      </w:rPr>
      <w:tab/>
    </w:r>
  </w:p>
  <w:p w14:paraId="5E9B5D6A" w14:textId="77777777" w:rsidR="008015A5" w:rsidRPr="00534824" w:rsidRDefault="008015A5" w:rsidP="008015A5">
    <w:pPr>
      <w:pStyle w:val="ReturnAddress"/>
      <w:framePr w:w="0" w:hRule="auto" w:hSpace="0" w:vSpace="0" w:wrap="auto" w:vAnchor="margin" w:hAnchor="text" w:xAlign="left" w:yAlign="inline"/>
      <w:jc w:val="center"/>
      <w:rPr>
        <w:bCs/>
        <w:sz w:val="16"/>
        <w:szCs w:val="16"/>
      </w:rPr>
    </w:pP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095B85BA" w14:textId="77777777" w:rsidR="008015A5" w:rsidRPr="00534824" w:rsidRDefault="008015A5" w:rsidP="008015A5">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1725D85C" w14:textId="77777777" w:rsidR="008015A5" w:rsidRPr="00534824" w:rsidRDefault="008015A5" w:rsidP="008015A5">
    <w:pPr>
      <w:pStyle w:val="ReturnAddress"/>
      <w:framePr w:w="0" w:hRule="auto" w:hSpace="0" w:vSpace="0" w:wrap="auto" w:vAnchor="margin" w:hAnchor="text" w:xAlign="left" w:yAlign="inline"/>
      <w:jc w:val="center"/>
      <w:rPr>
        <w:b/>
        <w:bCs/>
        <w:sz w:val="16"/>
        <w:szCs w:val="16"/>
      </w:rPr>
    </w:pPr>
  </w:p>
  <w:p w14:paraId="21EA0635" w14:textId="77777777" w:rsidR="008015A5" w:rsidRPr="00534824" w:rsidRDefault="008015A5" w:rsidP="008015A5">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bookmarkEnd w:id="2"/>
  <w:p w14:paraId="27386AF0" w14:textId="77777777" w:rsidR="008015A5" w:rsidRDefault="00801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5B6"/>
    <w:multiLevelType w:val="hybridMultilevel"/>
    <w:tmpl w:val="9E7C9FD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17B89"/>
    <w:multiLevelType w:val="hybridMultilevel"/>
    <w:tmpl w:val="96B2AD3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537022"/>
    <w:multiLevelType w:val="hybridMultilevel"/>
    <w:tmpl w:val="43BABEE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B33410"/>
    <w:multiLevelType w:val="hybridMultilevel"/>
    <w:tmpl w:val="E3F82F1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C25CD4"/>
    <w:multiLevelType w:val="hybridMultilevel"/>
    <w:tmpl w:val="059814A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6B56C6"/>
    <w:multiLevelType w:val="hybridMultilevel"/>
    <w:tmpl w:val="1444D13A"/>
    <w:lvl w:ilvl="0" w:tplc="0C090005">
      <w:start w:val="1"/>
      <w:numFmt w:val="bullet"/>
      <w:lvlText w:val=""/>
      <w:lvlJc w:val="left"/>
      <w:pPr>
        <w:tabs>
          <w:tab w:val="num" w:pos="720"/>
        </w:tabs>
        <w:ind w:left="720" w:hanging="360"/>
      </w:pPr>
      <w:rPr>
        <w:rFonts w:ascii="Wingdings" w:hAnsi="Wingdings" w:hint="default"/>
        <w:color w:val="auto"/>
      </w:rPr>
    </w:lvl>
    <w:lvl w:ilvl="1" w:tplc="340AD9CC">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952932406">
    <w:abstractNumId w:val="1"/>
  </w:num>
  <w:num w:numId="2" w16cid:durableId="1732773882">
    <w:abstractNumId w:val="0"/>
  </w:num>
  <w:num w:numId="3" w16cid:durableId="1463957716">
    <w:abstractNumId w:val="3"/>
  </w:num>
  <w:num w:numId="4" w16cid:durableId="692615924">
    <w:abstractNumId w:val="4"/>
  </w:num>
  <w:num w:numId="5" w16cid:durableId="1967155812">
    <w:abstractNumId w:val="2"/>
  </w:num>
  <w:num w:numId="6" w16cid:durableId="1483622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A5"/>
    <w:rsid w:val="00022D79"/>
    <w:rsid w:val="00023AE2"/>
    <w:rsid w:val="00047990"/>
    <w:rsid w:val="0014305B"/>
    <w:rsid w:val="00226B3F"/>
    <w:rsid w:val="002D378A"/>
    <w:rsid w:val="00377E41"/>
    <w:rsid w:val="00631C74"/>
    <w:rsid w:val="006627EE"/>
    <w:rsid w:val="008015A5"/>
    <w:rsid w:val="00856330"/>
    <w:rsid w:val="00885B27"/>
    <w:rsid w:val="00991D81"/>
    <w:rsid w:val="00C23D14"/>
    <w:rsid w:val="00C37397"/>
    <w:rsid w:val="00D578D1"/>
    <w:rsid w:val="00E25FAE"/>
    <w:rsid w:val="00F96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70B6"/>
  <w15:chartTrackingRefBased/>
  <w15:docId w15:val="{B919E1E3-10DB-4BF3-9C39-CAF82244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5A5"/>
    <w:pPr>
      <w:spacing w:after="0" w:line="240" w:lineRule="auto"/>
      <w:jc w:val="center"/>
    </w:pPr>
    <w:rPr>
      <w:rFonts w:ascii="Calibri" w:eastAsia="Times New Roman" w:hAnsi="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015A5"/>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015A5"/>
    <w:pPr>
      <w:ind w:left="720"/>
      <w:contextualSpacing/>
    </w:pPr>
  </w:style>
  <w:style w:type="character" w:styleId="Hyperlink">
    <w:name w:val="Hyperlink"/>
    <w:basedOn w:val="DefaultParagraphFont"/>
    <w:uiPriority w:val="99"/>
    <w:rsid w:val="008015A5"/>
    <w:rPr>
      <w:rFonts w:cs="Times New Roman"/>
      <w:color w:val="0000FF"/>
      <w:u w:val="single"/>
    </w:rPr>
  </w:style>
  <w:style w:type="paragraph" w:styleId="NoSpacing">
    <w:name w:val="No Spacing"/>
    <w:uiPriority w:val="99"/>
    <w:qFormat/>
    <w:rsid w:val="008015A5"/>
    <w:pPr>
      <w:spacing w:after="0" w:line="240" w:lineRule="auto"/>
    </w:pPr>
    <w:rPr>
      <w:rFonts w:ascii="Calibri" w:eastAsia="Times New Roman" w:hAnsi="Calibri" w:cs="Times New Roman"/>
      <w:lang w:val="en-US"/>
    </w:rPr>
  </w:style>
  <w:style w:type="character" w:styleId="HTMLCite">
    <w:name w:val="HTML Cite"/>
    <w:basedOn w:val="DefaultParagraphFont"/>
    <w:uiPriority w:val="99"/>
    <w:rsid w:val="008015A5"/>
    <w:rPr>
      <w:rFonts w:cs="Times New Roman"/>
      <w:color w:val="009933"/>
    </w:rPr>
  </w:style>
  <w:style w:type="character" w:customStyle="1" w:styleId="A15">
    <w:name w:val="A15"/>
    <w:uiPriority w:val="99"/>
    <w:rsid w:val="008015A5"/>
    <w:rPr>
      <w:color w:val="000000"/>
      <w:sz w:val="14"/>
    </w:rPr>
  </w:style>
  <w:style w:type="paragraph" w:customStyle="1" w:styleId="Pa7">
    <w:name w:val="Pa7"/>
    <w:basedOn w:val="Normal"/>
    <w:next w:val="Normal"/>
    <w:uiPriority w:val="99"/>
    <w:rsid w:val="008015A5"/>
    <w:pPr>
      <w:autoSpaceDE w:val="0"/>
      <w:autoSpaceDN w:val="0"/>
      <w:adjustRightInd w:val="0"/>
      <w:spacing w:line="221" w:lineRule="atLeast"/>
      <w:jc w:val="left"/>
    </w:pPr>
    <w:rPr>
      <w:rFonts w:ascii="Meta Plus Normal" w:hAnsi="Meta Plus Normal"/>
      <w:sz w:val="24"/>
      <w:szCs w:val="24"/>
    </w:rPr>
  </w:style>
  <w:style w:type="paragraph" w:styleId="Header">
    <w:name w:val="header"/>
    <w:basedOn w:val="Normal"/>
    <w:link w:val="HeaderChar"/>
    <w:uiPriority w:val="99"/>
    <w:unhideWhenUsed/>
    <w:rsid w:val="008015A5"/>
    <w:pPr>
      <w:tabs>
        <w:tab w:val="center" w:pos="4513"/>
        <w:tab w:val="right" w:pos="9026"/>
      </w:tabs>
    </w:pPr>
  </w:style>
  <w:style w:type="character" w:customStyle="1" w:styleId="HeaderChar">
    <w:name w:val="Header Char"/>
    <w:basedOn w:val="DefaultParagraphFont"/>
    <w:link w:val="Header"/>
    <w:uiPriority w:val="99"/>
    <w:rsid w:val="008015A5"/>
    <w:rPr>
      <w:rFonts w:ascii="Calibri" w:eastAsia="Times New Roman" w:hAnsi="Calibri" w:cs="Times New Roman"/>
      <w:sz w:val="28"/>
    </w:rPr>
  </w:style>
  <w:style w:type="paragraph" w:styleId="Footer">
    <w:name w:val="footer"/>
    <w:basedOn w:val="Normal"/>
    <w:link w:val="FooterChar"/>
    <w:uiPriority w:val="99"/>
    <w:unhideWhenUsed/>
    <w:rsid w:val="008015A5"/>
    <w:pPr>
      <w:tabs>
        <w:tab w:val="center" w:pos="4513"/>
        <w:tab w:val="right" w:pos="9026"/>
      </w:tabs>
    </w:pPr>
  </w:style>
  <w:style w:type="character" w:customStyle="1" w:styleId="FooterChar">
    <w:name w:val="Footer Char"/>
    <w:basedOn w:val="DefaultParagraphFont"/>
    <w:link w:val="Footer"/>
    <w:uiPriority w:val="99"/>
    <w:rsid w:val="008015A5"/>
    <w:rPr>
      <w:rFonts w:ascii="Calibri" w:eastAsia="Times New Roman" w:hAnsi="Calibri" w:cs="Times New Roman"/>
      <w:sz w:val="28"/>
    </w:rPr>
  </w:style>
  <w:style w:type="paragraph" w:customStyle="1" w:styleId="ReturnAddress">
    <w:name w:val="Return Address"/>
    <w:basedOn w:val="Normal"/>
    <w:rsid w:val="008015A5"/>
    <w:pPr>
      <w:keepLines/>
      <w:framePr w:w="4320" w:h="965" w:hSpace="187" w:vSpace="187" w:wrap="notBeside" w:vAnchor="page" w:hAnchor="margin" w:xAlign="right" w:y="966" w:anchorLock="1"/>
      <w:tabs>
        <w:tab w:val="left" w:pos="2160"/>
      </w:tabs>
      <w:spacing w:line="160" w:lineRule="atLeast"/>
      <w:jc w:val="left"/>
    </w:pPr>
    <w:rPr>
      <w:rFonts w:ascii="Times New Roman" w:hAnsi="Times New Roman"/>
      <w:sz w:val="14"/>
      <w:szCs w:val="20"/>
      <w:lang w:val="en-US"/>
    </w:rPr>
  </w:style>
  <w:style w:type="table" w:customStyle="1" w:styleId="TableGrid1">
    <w:name w:val="Table Grid1"/>
    <w:basedOn w:val="TableNormal"/>
    <w:next w:val="TableGrid"/>
    <w:uiPriority w:val="39"/>
    <w:rsid w:val="0022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mrc.gov.au/sites/default/files/documents/reports/clinical%20guidelines/ch55-staying-healthy.pdf" TargetMode="External"/><Relationship Id="rId13" Type="http://schemas.openxmlformats.org/officeDocument/2006/relationships/hyperlink" Target="http://www.rch.org.au/cc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ecqa.gov.au/sites/default/files/2020-09/Guide-to-the-NQF-September-2020.pdf" TargetMode="External"/><Relationship Id="rId12" Type="http://schemas.openxmlformats.org/officeDocument/2006/relationships/hyperlink" Target="http://www.allergy.org.au/images/stories/aer/infobulletins/ascia_anaphylaxis_parent_fact_sheet_nsw_feb2013.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hmaaustralia.org.au/" TargetMode="External"/><Relationship Id="rId5" Type="http://schemas.openxmlformats.org/officeDocument/2006/relationships/footnotes" Target="footnotes.xml"/><Relationship Id="rId15" Type="http://schemas.openxmlformats.org/officeDocument/2006/relationships/hyperlink" Target="http://www.health.nsw.gov.au" TargetMode="External"/><Relationship Id="rId10" Type="http://schemas.openxmlformats.org/officeDocument/2006/relationships/hyperlink" Target="https://allergyfacts.org.au/" TargetMode="External"/><Relationship Id="rId4" Type="http://schemas.openxmlformats.org/officeDocument/2006/relationships/webSettings" Target="webSettings.xml"/><Relationship Id="rId9" Type="http://schemas.openxmlformats.org/officeDocument/2006/relationships/hyperlink" Target="http://epccc.com.au/uploads/embracing_quality_child_care.pdf" TargetMode="External"/><Relationship Id="rId14" Type="http://schemas.openxmlformats.org/officeDocument/2006/relationships/hyperlink" Target="http://www.diabetesaustrali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13</cp:revision>
  <dcterms:created xsi:type="dcterms:W3CDTF">2022-01-06T10:16:00Z</dcterms:created>
  <dcterms:modified xsi:type="dcterms:W3CDTF">2022-09-07T04:02:00Z</dcterms:modified>
</cp:coreProperties>
</file>