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FAC4" w14:textId="4A6E4AF1" w:rsidR="009032B5" w:rsidRPr="00867422" w:rsidRDefault="007B2047">
      <w:pPr>
        <w:rPr>
          <w:rFonts w:cs="Arial"/>
          <w:b/>
          <w:color w:val="000000" w:themeColor="text1"/>
          <w:sz w:val="36"/>
          <w:szCs w:val="32"/>
        </w:rPr>
      </w:pPr>
      <w:r w:rsidRPr="00867422">
        <w:rPr>
          <w:rFonts w:cs="Arial"/>
          <w:b/>
          <w:color w:val="000000" w:themeColor="text1"/>
          <w:sz w:val="36"/>
          <w:szCs w:val="32"/>
        </w:rPr>
        <w:t>Water Safety</w:t>
      </w:r>
      <w:r w:rsidR="00EC2EA8" w:rsidRPr="00867422">
        <w:rPr>
          <w:rFonts w:cs="Arial"/>
          <w:b/>
          <w:color w:val="000000" w:themeColor="text1"/>
          <w:sz w:val="36"/>
          <w:szCs w:val="32"/>
        </w:rPr>
        <w:t xml:space="preserve"> </w:t>
      </w:r>
      <w:r w:rsidR="002161BF" w:rsidRPr="00867422">
        <w:rPr>
          <w:rFonts w:cs="Arial"/>
          <w:b/>
          <w:color w:val="000000" w:themeColor="text1"/>
          <w:sz w:val="36"/>
          <w:szCs w:val="32"/>
        </w:rPr>
        <w:t>Policy</w:t>
      </w:r>
      <w:r w:rsidR="0000601F" w:rsidRPr="00867422">
        <w:rPr>
          <w:rFonts w:cs="Arial"/>
          <w:b/>
          <w:color w:val="000000" w:themeColor="text1"/>
          <w:sz w:val="36"/>
          <w:szCs w:val="32"/>
        </w:rPr>
        <w:t xml:space="preserve"> </w:t>
      </w:r>
      <w:r w:rsidR="003F38FD" w:rsidRPr="00867422">
        <w:rPr>
          <w:rFonts w:cs="Arial"/>
          <w:b/>
          <w:color w:val="000000" w:themeColor="text1"/>
          <w:sz w:val="36"/>
          <w:szCs w:val="32"/>
        </w:rPr>
        <w:tab/>
      </w:r>
      <w:r w:rsidR="003F38FD" w:rsidRPr="00867422">
        <w:rPr>
          <w:rFonts w:cs="Arial"/>
          <w:b/>
          <w:color w:val="000000" w:themeColor="text1"/>
          <w:sz w:val="36"/>
          <w:szCs w:val="32"/>
        </w:rPr>
        <w:tab/>
      </w:r>
      <w:r w:rsidR="003F38FD" w:rsidRPr="00867422">
        <w:rPr>
          <w:rFonts w:cs="Arial"/>
          <w:b/>
          <w:color w:val="000000" w:themeColor="text1"/>
          <w:sz w:val="36"/>
          <w:szCs w:val="32"/>
        </w:rPr>
        <w:tab/>
      </w:r>
      <w:r w:rsidR="003F38FD" w:rsidRPr="00867422">
        <w:rPr>
          <w:rFonts w:cs="Arial"/>
          <w:b/>
          <w:color w:val="000000" w:themeColor="text1"/>
          <w:sz w:val="36"/>
          <w:szCs w:val="32"/>
        </w:rPr>
        <w:tab/>
      </w:r>
      <w:r w:rsidR="00867422" w:rsidRPr="00867422">
        <w:rPr>
          <w:rFonts w:cs="Arial"/>
          <w:b/>
          <w:color w:val="000000" w:themeColor="text1"/>
          <w:sz w:val="36"/>
          <w:szCs w:val="32"/>
        </w:rPr>
        <w:t>202</w:t>
      </w:r>
      <w:r w:rsidR="002F7171">
        <w:rPr>
          <w:rFonts w:cs="Arial"/>
          <w:b/>
          <w:color w:val="000000" w:themeColor="text1"/>
          <w:sz w:val="36"/>
          <w:szCs w:val="32"/>
        </w:rPr>
        <w:t>2</w:t>
      </w:r>
    </w:p>
    <w:p w14:paraId="78F3E1AE" w14:textId="77777777" w:rsidR="004D0454" w:rsidRPr="00867422" w:rsidRDefault="004D0454" w:rsidP="004D0454">
      <w:pPr>
        <w:tabs>
          <w:tab w:val="left" w:pos="2127"/>
        </w:tabs>
        <w:ind w:left="2127" w:hanging="2127"/>
        <w:rPr>
          <w:rFonts w:cs="Arial"/>
          <w:color w:val="000000" w:themeColor="text1"/>
          <w:szCs w:val="20"/>
        </w:rPr>
      </w:pPr>
    </w:p>
    <w:p w14:paraId="0BC1A308" w14:textId="77777777" w:rsidR="008A6F03" w:rsidRPr="00867422" w:rsidRDefault="008A6F03" w:rsidP="008A6F03">
      <w:pPr>
        <w:spacing w:line="360" w:lineRule="auto"/>
        <w:rPr>
          <w:rFonts w:asciiTheme="majorHAnsi" w:hAnsiTheme="majorHAnsi" w:cs="Arial"/>
          <w:color w:val="000000" w:themeColor="text1"/>
          <w:szCs w:val="18"/>
          <w:lang w:eastAsia="en-AU"/>
        </w:rPr>
      </w:pPr>
      <w:r w:rsidRPr="00867422">
        <w:rPr>
          <w:rFonts w:cs="Arial"/>
          <w:color w:val="000000" w:themeColor="text1"/>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638"/>
        <w:gridCol w:w="6775"/>
      </w:tblGrid>
      <w:tr w:rsidR="00867422" w:rsidRPr="00867422" w14:paraId="4D9A9F8A" w14:textId="77777777" w:rsidTr="008A6F03">
        <w:trPr>
          <w:trHeight w:val="58"/>
        </w:trPr>
        <w:tc>
          <w:tcPr>
            <w:tcW w:w="9185" w:type="dxa"/>
            <w:gridSpan w:val="3"/>
            <w:shd w:val="clear" w:color="auto" w:fill="D9D9D9" w:themeFill="background1" w:themeFillShade="D9"/>
            <w:vAlign w:val="center"/>
          </w:tcPr>
          <w:p w14:paraId="1E98239A" w14:textId="77777777" w:rsidR="008A6F03" w:rsidRPr="00867422" w:rsidRDefault="008A6F03" w:rsidP="00A74C54">
            <w:pPr>
              <w:ind w:hanging="27"/>
              <w:rPr>
                <w:rFonts w:ascii="Calibri Light" w:hAnsi="Calibri Light"/>
                <w:color w:val="000000" w:themeColor="text1"/>
                <w:sz w:val="24"/>
              </w:rPr>
            </w:pPr>
            <w:r w:rsidRPr="00867422">
              <w:rPr>
                <w:rFonts w:ascii="Calibri Light" w:hAnsi="Calibri Light"/>
                <w:color w:val="000000" w:themeColor="text1"/>
                <w:sz w:val="24"/>
                <w:szCs w:val="24"/>
                <w:lang w:val="en-US"/>
              </w:rPr>
              <w:t xml:space="preserve"> </w:t>
            </w:r>
            <w:r w:rsidRPr="00867422">
              <w:rPr>
                <w:color w:val="000000" w:themeColor="text1"/>
              </w:rPr>
              <w:t xml:space="preserve">QUALITY AREA 2:  </w:t>
            </w:r>
            <w:r w:rsidRPr="00867422">
              <w:rPr>
                <w:rFonts w:ascii="Calibri Light" w:hAnsi="Calibri Light"/>
                <w:color w:val="000000" w:themeColor="text1"/>
                <w:sz w:val="24"/>
                <w:szCs w:val="24"/>
                <w:lang w:val="en-US"/>
              </w:rPr>
              <w:t>CHILDREN’S HEALTH AND SAFETY</w:t>
            </w:r>
          </w:p>
        </w:tc>
      </w:tr>
      <w:tr w:rsidR="00867422" w:rsidRPr="00867422" w14:paraId="3986D1F7" w14:textId="77777777" w:rsidTr="008A6F03">
        <w:trPr>
          <w:trHeight w:val="58"/>
        </w:trPr>
        <w:tc>
          <w:tcPr>
            <w:tcW w:w="772" w:type="dxa"/>
            <w:tcBorders>
              <w:bottom w:val="single" w:sz="4" w:space="0" w:color="auto"/>
              <w:right w:val="nil"/>
            </w:tcBorders>
            <w:vAlign w:val="center"/>
          </w:tcPr>
          <w:p w14:paraId="3FE74DBF" w14:textId="77777777" w:rsidR="008A6F03" w:rsidRPr="00867422" w:rsidRDefault="008A6F03" w:rsidP="00A74C54">
            <w:pPr>
              <w:jc w:val="cente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2.1.2</w:t>
            </w:r>
          </w:p>
        </w:tc>
        <w:tc>
          <w:tcPr>
            <w:tcW w:w="1638" w:type="dxa"/>
            <w:tcBorders>
              <w:left w:val="nil"/>
              <w:bottom w:val="single" w:sz="4" w:space="0" w:color="auto"/>
            </w:tcBorders>
            <w:vAlign w:val="center"/>
          </w:tcPr>
          <w:p w14:paraId="279E5F58"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 xml:space="preserve">Health practices and procedures </w:t>
            </w:r>
          </w:p>
        </w:tc>
        <w:tc>
          <w:tcPr>
            <w:tcW w:w="6775" w:type="dxa"/>
            <w:vAlign w:val="center"/>
          </w:tcPr>
          <w:p w14:paraId="01BC8D56"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Effective illness and injury management and hygiene practices are promoted and implemented.</w:t>
            </w:r>
          </w:p>
        </w:tc>
      </w:tr>
      <w:tr w:rsidR="00867422" w:rsidRPr="00867422" w14:paraId="6D41256B" w14:textId="77777777" w:rsidTr="008A6F03">
        <w:trPr>
          <w:trHeight w:val="58"/>
        </w:trPr>
        <w:tc>
          <w:tcPr>
            <w:tcW w:w="772" w:type="dxa"/>
            <w:tcBorders>
              <w:bottom w:val="single" w:sz="4" w:space="0" w:color="auto"/>
              <w:right w:val="nil"/>
            </w:tcBorders>
            <w:shd w:val="clear" w:color="auto" w:fill="F2F2F2" w:themeFill="background1" w:themeFillShade="F2"/>
            <w:vAlign w:val="center"/>
          </w:tcPr>
          <w:p w14:paraId="0431D3A4" w14:textId="77777777" w:rsidR="008A6F03" w:rsidRPr="00867422" w:rsidRDefault="008A6F03" w:rsidP="00A74C54">
            <w:pPr>
              <w:jc w:val="cente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2.2</w:t>
            </w:r>
          </w:p>
        </w:tc>
        <w:tc>
          <w:tcPr>
            <w:tcW w:w="1638" w:type="dxa"/>
            <w:tcBorders>
              <w:left w:val="nil"/>
              <w:bottom w:val="single" w:sz="4" w:space="0" w:color="auto"/>
            </w:tcBorders>
            <w:shd w:val="clear" w:color="auto" w:fill="F2F2F2" w:themeFill="background1" w:themeFillShade="F2"/>
            <w:vAlign w:val="center"/>
          </w:tcPr>
          <w:p w14:paraId="0690FC12"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 xml:space="preserve">Safety </w:t>
            </w:r>
          </w:p>
        </w:tc>
        <w:tc>
          <w:tcPr>
            <w:tcW w:w="6775" w:type="dxa"/>
            <w:shd w:val="clear" w:color="auto" w:fill="F2F2F2" w:themeFill="background1" w:themeFillShade="F2"/>
            <w:vAlign w:val="center"/>
          </w:tcPr>
          <w:p w14:paraId="0322E894"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 xml:space="preserve">Each child is protected. </w:t>
            </w:r>
          </w:p>
        </w:tc>
      </w:tr>
      <w:tr w:rsidR="00867422" w:rsidRPr="00867422" w14:paraId="0D47E0CE" w14:textId="77777777" w:rsidTr="008A6F03">
        <w:trPr>
          <w:trHeight w:val="58"/>
        </w:trPr>
        <w:tc>
          <w:tcPr>
            <w:tcW w:w="772" w:type="dxa"/>
            <w:tcBorders>
              <w:bottom w:val="single" w:sz="4" w:space="0" w:color="auto"/>
              <w:right w:val="nil"/>
            </w:tcBorders>
            <w:vAlign w:val="center"/>
          </w:tcPr>
          <w:p w14:paraId="774567CA" w14:textId="77777777" w:rsidR="008A6F03" w:rsidRPr="00867422" w:rsidRDefault="008A6F03" w:rsidP="00A74C54">
            <w:pPr>
              <w:jc w:val="cente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2.2.1</w:t>
            </w:r>
          </w:p>
        </w:tc>
        <w:tc>
          <w:tcPr>
            <w:tcW w:w="1638" w:type="dxa"/>
            <w:tcBorders>
              <w:left w:val="nil"/>
              <w:bottom w:val="single" w:sz="4" w:space="0" w:color="auto"/>
            </w:tcBorders>
            <w:vAlign w:val="center"/>
          </w:tcPr>
          <w:p w14:paraId="3CABB322"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 xml:space="preserve">Supervision </w:t>
            </w:r>
          </w:p>
        </w:tc>
        <w:tc>
          <w:tcPr>
            <w:tcW w:w="6775" w:type="dxa"/>
            <w:vAlign w:val="center"/>
          </w:tcPr>
          <w:p w14:paraId="2203F7D8"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At all times, reasonable precautions and adequate supervision ensure children are protected from harm and hazard.</w:t>
            </w:r>
          </w:p>
        </w:tc>
      </w:tr>
      <w:tr w:rsidR="00867422" w:rsidRPr="00867422" w14:paraId="7F26EF0C" w14:textId="77777777" w:rsidTr="008A6F03">
        <w:trPr>
          <w:trHeight w:val="58"/>
        </w:trPr>
        <w:tc>
          <w:tcPr>
            <w:tcW w:w="772" w:type="dxa"/>
            <w:tcBorders>
              <w:right w:val="nil"/>
            </w:tcBorders>
            <w:shd w:val="clear" w:color="auto" w:fill="F2F2F2" w:themeFill="background1" w:themeFillShade="F2"/>
            <w:vAlign w:val="center"/>
          </w:tcPr>
          <w:p w14:paraId="1987EF51" w14:textId="77777777" w:rsidR="008A6F03" w:rsidRPr="00867422" w:rsidRDefault="008A6F03" w:rsidP="00A74C54">
            <w:pPr>
              <w:jc w:val="cente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2.2.2</w:t>
            </w:r>
          </w:p>
        </w:tc>
        <w:tc>
          <w:tcPr>
            <w:tcW w:w="1638" w:type="dxa"/>
            <w:tcBorders>
              <w:left w:val="nil"/>
            </w:tcBorders>
            <w:shd w:val="clear" w:color="auto" w:fill="F2F2F2" w:themeFill="background1" w:themeFillShade="F2"/>
            <w:vAlign w:val="center"/>
          </w:tcPr>
          <w:p w14:paraId="0EF4BDE9"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 xml:space="preserve">Incident and emergency management </w:t>
            </w:r>
          </w:p>
        </w:tc>
        <w:tc>
          <w:tcPr>
            <w:tcW w:w="6775" w:type="dxa"/>
            <w:shd w:val="clear" w:color="auto" w:fill="F2F2F2" w:themeFill="background1" w:themeFillShade="F2"/>
            <w:vAlign w:val="center"/>
          </w:tcPr>
          <w:p w14:paraId="5E26520F" w14:textId="77777777" w:rsidR="008A6F03" w:rsidRPr="00867422" w:rsidRDefault="008A6F03" w:rsidP="00A74C54">
            <w:pPr>
              <w:rPr>
                <w:rFonts w:asciiTheme="majorHAnsi" w:hAnsiTheme="majorHAnsi" w:cstheme="majorHAnsi"/>
                <w:color w:val="000000" w:themeColor="text1"/>
                <w:sz w:val="20"/>
                <w:szCs w:val="20"/>
              </w:rPr>
            </w:pPr>
            <w:r w:rsidRPr="00867422">
              <w:rPr>
                <w:rFonts w:asciiTheme="majorHAnsi" w:hAnsiTheme="majorHAnsi"/>
                <w:color w:val="000000" w:themeColor="text1"/>
                <w:sz w:val="20"/>
                <w:szCs w:val="20"/>
              </w:rPr>
              <w:t>Plans to effectively manage incidents and emergencies are developed in consultation with relevant authorities, practised and implemented.</w:t>
            </w:r>
          </w:p>
        </w:tc>
      </w:tr>
    </w:tbl>
    <w:p w14:paraId="13ADAB41" w14:textId="77777777" w:rsidR="008A6F03" w:rsidRPr="00867422" w:rsidRDefault="008A6F03" w:rsidP="008A6F03">
      <w:pPr>
        <w:spacing w:line="360" w:lineRule="auto"/>
        <w:rPr>
          <w:rFonts w:asciiTheme="majorHAnsi" w:hAnsiTheme="majorHAnsi" w:cstheme="majorHAnsi"/>
          <w:color w:val="000000" w:themeColor="text1"/>
          <w:sz w:val="24"/>
          <w:szCs w:val="24"/>
          <w:lang w:val="en-US"/>
        </w:rPr>
      </w:pPr>
    </w:p>
    <w:tbl>
      <w:tblPr>
        <w:tblStyle w:val="TableGrid"/>
        <w:tblW w:w="9180" w:type="dxa"/>
        <w:tblLook w:val="04A0" w:firstRow="1" w:lastRow="0" w:firstColumn="1" w:lastColumn="0" w:noHBand="0" w:noVBand="1"/>
      </w:tblPr>
      <w:tblGrid>
        <w:gridCol w:w="1101"/>
        <w:gridCol w:w="8079"/>
      </w:tblGrid>
      <w:tr w:rsidR="00867422" w:rsidRPr="00867422" w14:paraId="074F8BC1" w14:textId="77777777" w:rsidTr="008A6F03">
        <w:trPr>
          <w:trHeight w:val="58"/>
        </w:trPr>
        <w:tc>
          <w:tcPr>
            <w:tcW w:w="9180" w:type="dxa"/>
            <w:gridSpan w:val="2"/>
            <w:shd w:val="clear" w:color="auto" w:fill="F2F2F2" w:themeFill="background1" w:themeFillShade="F2"/>
            <w:vAlign w:val="center"/>
          </w:tcPr>
          <w:p w14:paraId="088F94E3" w14:textId="77777777" w:rsidR="008A6F03" w:rsidRPr="00867422" w:rsidRDefault="008A6F03" w:rsidP="00A74C54">
            <w:pPr>
              <w:ind w:hanging="27"/>
              <w:rPr>
                <w:rFonts w:ascii="Calibri Light" w:hAnsi="Calibri Light"/>
                <w:color w:val="000000" w:themeColor="text1"/>
                <w:sz w:val="24"/>
              </w:rPr>
            </w:pPr>
            <w:r w:rsidRPr="00867422">
              <w:rPr>
                <w:rFonts w:asciiTheme="majorHAnsi" w:hAnsiTheme="majorHAnsi" w:cstheme="majorHAnsi"/>
                <w:color w:val="000000" w:themeColor="text1"/>
                <w:sz w:val="24"/>
                <w:szCs w:val="24"/>
                <w:lang w:val="en-US"/>
              </w:rPr>
              <w:t>EDUCATION AND CARE SERVICES NATIONAL REGULATIONS</w:t>
            </w:r>
          </w:p>
        </w:tc>
      </w:tr>
      <w:tr w:rsidR="00867422" w:rsidRPr="00867422" w14:paraId="3F180A17" w14:textId="77777777" w:rsidTr="008A6F03">
        <w:trPr>
          <w:trHeight w:val="58"/>
        </w:trPr>
        <w:tc>
          <w:tcPr>
            <w:tcW w:w="1101" w:type="dxa"/>
            <w:shd w:val="clear" w:color="auto" w:fill="auto"/>
            <w:vAlign w:val="center"/>
          </w:tcPr>
          <w:p w14:paraId="11B122F0" w14:textId="77777777" w:rsidR="008A6F03" w:rsidRPr="00867422" w:rsidRDefault="008A6F03" w:rsidP="00A74C54">
            <w:pPr>
              <w:jc w:val="center"/>
              <w:rPr>
                <w:rFonts w:ascii="Calibri Light" w:hAnsi="Calibri Light" w:cs="Calibri"/>
                <w:color w:val="000000" w:themeColor="text1"/>
              </w:rPr>
            </w:pPr>
            <w:r w:rsidRPr="00867422">
              <w:rPr>
                <w:rFonts w:asciiTheme="majorHAnsi" w:hAnsiTheme="majorHAnsi"/>
                <w:color w:val="000000" w:themeColor="text1"/>
              </w:rPr>
              <w:t>101</w:t>
            </w:r>
          </w:p>
        </w:tc>
        <w:tc>
          <w:tcPr>
            <w:tcW w:w="8079" w:type="dxa"/>
            <w:shd w:val="clear" w:color="auto" w:fill="auto"/>
            <w:vAlign w:val="center"/>
          </w:tcPr>
          <w:p w14:paraId="53961107" w14:textId="77777777" w:rsidR="008A6F03" w:rsidRPr="00867422" w:rsidRDefault="008A6F03" w:rsidP="00A74C54">
            <w:pPr>
              <w:rPr>
                <w:rFonts w:ascii="Calibri Light" w:hAnsi="Calibri Light" w:cs="Calibri"/>
                <w:color w:val="000000" w:themeColor="text1"/>
              </w:rPr>
            </w:pPr>
            <w:r w:rsidRPr="00867422">
              <w:rPr>
                <w:rFonts w:asciiTheme="majorHAnsi" w:hAnsiTheme="majorHAnsi"/>
                <w:color w:val="000000" w:themeColor="text1"/>
              </w:rPr>
              <w:t>Conduct of risk assessment for excursions</w:t>
            </w:r>
          </w:p>
        </w:tc>
      </w:tr>
      <w:tr w:rsidR="00867422" w:rsidRPr="00867422" w14:paraId="5999535F" w14:textId="77777777" w:rsidTr="008A6F03">
        <w:trPr>
          <w:trHeight w:val="58"/>
        </w:trPr>
        <w:tc>
          <w:tcPr>
            <w:tcW w:w="1101" w:type="dxa"/>
            <w:shd w:val="clear" w:color="auto" w:fill="F2F2F2" w:themeFill="background1" w:themeFillShade="F2"/>
            <w:vAlign w:val="center"/>
          </w:tcPr>
          <w:p w14:paraId="1847F850" w14:textId="77777777" w:rsidR="008A6F03" w:rsidRPr="00867422" w:rsidRDefault="008A6F03" w:rsidP="00A74C54">
            <w:pPr>
              <w:jc w:val="center"/>
              <w:rPr>
                <w:rFonts w:asciiTheme="majorHAnsi" w:hAnsiTheme="majorHAnsi" w:cs="Calibri"/>
                <w:color w:val="000000" w:themeColor="text1"/>
              </w:rPr>
            </w:pPr>
            <w:r w:rsidRPr="00867422">
              <w:rPr>
                <w:rFonts w:asciiTheme="majorHAnsi" w:hAnsiTheme="majorHAnsi"/>
                <w:color w:val="000000" w:themeColor="text1"/>
              </w:rPr>
              <w:t>115</w:t>
            </w:r>
          </w:p>
        </w:tc>
        <w:tc>
          <w:tcPr>
            <w:tcW w:w="8079" w:type="dxa"/>
            <w:shd w:val="clear" w:color="auto" w:fill="F2F2F2" w:themeFill="background1" w:themeFillShade="F2"/>
            <w:vAlign w:val="center"/>
          </w:tcPr>
          <w:p w14:paraId="1C0DD461" w14:textId="77777777" w:rsidR="008A6F03" w:rsidRPr="00867422" w:rsidRDefault="008A6F03" w:rsidP="00A74C54">
            <w:pPr>
              <w:rPr>
                <w:rFonts w:asciiTheme="majorHAnsi" w:hAnsiTheme="majorHAnsi"/>
                <w:color w:val="000000" w:themeColor="text1"/>
                <w:sz w:val="20"/>
                <w:szCs w:val="20"/>
              </w:rPr>
            </w:pPr>
            <w:r w:rsidRPr="00867422">
              <w:rPr>
                <w:rFonts w:asciiTheme="majorHAnsi" w:hAnsiTheme="majorHAnsi"/>
                <w:color w:val="000000" w:themeColor="text1"/>
              </w:rPr>
              <w:t>Premises designed to facilitate supervision</w:t>
            </w:r>
          </w:p>
        </w:tc>
      </w:tr>
      <w:tr w:rsidR="00867422" w:rsidRPr="00867422" w14:paraId="70C979A9" w14:textId="77777777" w:rsidTr="008A6F03">
        <w:trPr>
          <w:trHeight w:val="58"/>
        </w:trPr>
        <w:tc>
          <w:tcPr>
            <w:tcW w:w="1101" w:type="dxa"/>
            <w:shd w:val="clear" w:color="auto" w:fill="auto"/>
            <w:vAlign w:val="center"/>
          </w:tcPr>
          <w:p w14:paraId="6A203DF3" w14:textId="77777777" w:rsidR="008A6F03" w:rsidRPr="00867422" w:rsidRDefault="008A6F03" w:rsidP="00A74C54">
            <w:pPr>
              <w:jc w:val="center"/>
              <w:rPr>
                <w:rFonts w:asciiTheme="majorHAnsi" w:hAnsiTheme="majorHAnsi" w:cs="Calibri"/>
                <w:color w:val="000000" w:themeColor="text1"/>
              </w:rPr>
            </w:pPr>
            <w:r w:rsidRPr="00867422">
              <w:rPr>
                <w:rFonts w:asciiTheme="majorHAnsi" w:hAnsiTheme="majorHAnsi"/>
                <w:color w:val="000000" w:themeColor="text1"/>
              </w:rPr>
              <w:t>122</w:t>
            </w:r>
          </w:p>
        </w:tc>
        <w:tc>
          <w:tcPr>
            <w:tcW w:w="8079" w:type="dxa"/>
            <w:shd w:val="clear" w:color="auto" w:fill="auto"/>
            <w:vAlign w:val="center"/>
          </w:tcPr>
          <w:p w14:paraId="71F57654" w14:textId="77777777" w:rsidR="008A6F03" w:rsidRPr="00867422" w:rsidRDefault="008A6F03" w:rsidP="00A74C54">
            <w:pPr>
              <w:rPr>
                <w:rFonts w:asciiTheme="majorHAnsi" w:hAnsiTheme="majorHAnsi"/>
                <w:color w:val="000000" w:themeColor="text1"/>
              </w:rPr>
            </w:pPr>
            <w:r w:rsidRPr="00867422">
              <w:rPr>
                <w:rFonts w:asciiTheme="majorHAnsi" w:hAnsiTheme="majorHAnsi"/>
                <w:color w:val="000000" w:themeColor="text1"/>
              </w:rPr>
              <w:t>Educators must be working directly with children to be included in ratios</w:t>
            </w:r>
          </w:p>
        </w:tc>
      </w:tr>
      <w:tr w:rsidR="00867422" w:rsidRPr="00867422" w14:paraId="08EA3A6B" w14:textId="77777777" w:rsidTr="008A6F03">
        <w:trPr>
          <w:trHeight w:val="58"/>
        </w:trPr>
        <w:tc>
          <w:tcPr>
            <w:tcW w:w="1101" w:type="dxa"/>
            <w:shd w:val="clear" w:color="auto" w:fill="F2F2F2" w:themeFill="background1" w:themeFillShade="F2"/>
            <w:vAlign w:val="center"/>
          </w:tcPr>
          <w:p w14:paraId="7C4D400D" w14:textId="77777777" w:rsidR="008A6F03" w:rsidRPr="00867422" w:rsidRDefault="008A6F03" w:rsidP="00A74C54">
            <w:pPr>
              <w:jc w:val="center"/>
              <w:rPr>
                <w:rFonts w:asciiTheme="majorHAnsi" w:hAnsiTheme="majorHAnsi"/>
                <w:color w:val="000000" w:themeColor="text1"/>
              </w:rPr>
            </w:pPr>
            <w:r w:rsidRPr="00867422">
              <w:rPr>
                <w:rFonts w:asciiTheme="majorHAnsi" w:hAnsiTheme="majorHAnsi"/>
                <w:color w:val="000000" w:themeColor="text1"/>
              </w:rPr>
              <w:t>126</w:t>
            </w:r>
          </w:p>
        </w:tc>
        <w:tc>
          <w:tcPr>
            <w:tcW w:w="8079" w:type="dxa"/>
            <w:shd w:val="clear" w:color="auto" w:fill="F2F2F2" w:themeFill="background1" w:themeFillShade="F2"/>
            <w:vAlign w:val="center"/>
          </w:tcPr>
          <w:p w14:paraId="3A9F3613" w14:textId="77777777" w:rsidR="008A6F03" w:rsidRPr="00867422" w:rsidRDefault="008A6F03" w:rsidP="00A74C54">
            <w:pPr>
              <w:rPr>
                <w:rFonts w:asciiTheme="majorHAnsi" w:hAnsiTheme="majorHAnsi"/>
                <w:color w:val="000000" w:themeColor="text1"/>
              </w:rPr>
            </w:pPr>
            <w:r w:rsidRPr="00867422">
              <w:rPr>
                <w:rFonts w:asciiTheme="majorHAnsi" w:hAnsiTheme="majorHAnsi"/>
                <w:color w:val="000000" w:themeColor="text1"/>
              </w:rPr>
              <w:t>Centre based services-general educator qualifications</w:t>
            </w:r>
          </w:p>
        </w:tc>
      </w:tr>
      <w:tr w:rsidR="00867422" w:rsidRPr="00867422" w14:paraId="2F99E2E3" w14:textId="77777777" w:rsidTr="008A6F03">
        <w:trPr>
          <w:trHeight w:val="70"/>
        </w:trPr>
        <w:tc>
          <w:tcPr>
            <w:tcW w:w="1101" w:type="dxa"/>
            <w:shd w:val="clear" w:color="auto" w:fill="auto"/>
            <w:vAlign w:val="center"/>
          </w:tcPr>
          <w:p w14:paraId="1CCFC13D" w14:textId="77777777" w:rsidR="008A6F03" w:rsidRPr="00867422" w:rsidRDefault="008A6F03" w:rsidP="00A74C54">
            <w:pPr>
              <w:jc w:val="center"/>
              <w:rPr>
                <w:rFonts w:asciiTheme="majorHAnsi" w:hAnsiTheme="majorHAnsi"/>
                <w:color w:val="000000" w:themeColor="text1"/>
              </w:rPr>
            </w:pPr>
            <w:r w:rsidRPr="00867422">
              <w:rPr>
                <w:rFonts w:asciiTheme="majorHAnsi" w:hAnsiTheme="majorHAnsi"/>
                <w:color w:val="000000" w:themeColor="text1"/>
              </w:rPr>
              <w:t>168</w:t>
            </w:r>
          </w:p>
        </w:tc>
        <w:tc>
          <w:tcPr>
            <w:tcW w:w="8079" w:type="dxa"/>
            <w:shd w:val="clear" w:color="auto" w:fill="auto"/>
            <w:vAlign w:val="center"/>
          </w:tcPr>
          <w:p w14:paraId="6934F4A2" w14:textId="77777777" w:rsidR="008A6F03" w:rsidRPr="00867422" w:rsidRDefault="008A6F03" w:rsidP="00A74C54">
            <w:pPr>
              <w:rPr>
                <w:rFonts w:asciiTheme="majorHAnsi" w:hAnsiTheme="majorHAnsi"/>
                <w:color w:val="000000" w:themeColor="text1"/>
              </w:rPr>
            </w:pPr>
            <w:r w:rsidRPr="00867422">
              <w:rPr>
                <w:rFonts w:asciiTheme="majorHAnsi" w:hAnsiTheme="majorHAnsi"/>
                <w:color w:val="000000" w:themeColor="text1"/>
              </w:rPr>
              <w:t xml:space="preserve">Education and care service must have policies and procedures </w:t>
            </w:r>
          </w:p>
        </w:tc>
      </w:tr>
    </w:tbl>
    <w:p w14:paraId="690D69D8" w14:textId="77777777" w:rsidR="007A026B" w:rsidRDefault="008A6F03" w:rsidP="009C38B1">
      <w:pPr>
        <w:spacing w:line="360" w:lineRule="auto"/>
        <w:rPr>
          <w:color w:val="000000" w:themeColor="text1"/>
          <w:sz w:val="28"/>
        </w:rPr>
      </w:pPr>
      <w:r w:rsidRPr="00867422">
        <w:rPr>
          <w:rFonts w:cs="Arial"/>
          <w:color w:val="000000" w:themeColor="text1"/>
          <w:sz w:val="24"/>
          <w:szCs w:val="24"/>
          <w:lang w:val="en-US"/>
        </w:rPr>
        <w:br/>
      </w:r>
    </w:p>
    <w:p w14:paraId="02F271F6" w14:textId="77777777" w:rsidR="007A026B" w:rsidRDefault="007A026B" w:rsidP="007A026B">
      <w:pPr>
        <w:pBdr>
          <w:bottom w:val="single" w:sz="4" w:space="1" w:color="auto"/>
        </w:pBdr>
        <w:jc w:val="both"/>
        <w:rPr>
          <w:rFonts w:cs="Calibri"/>
        </w:rPr>
      </w:pPr>
    </w:p>
    <w:p w14:paraId="2A0A9EAB" w14:textId="77777777" w:rsidR="007A026B" w:rsidRDefault="007A026B" w:rsidP="007A026B">
      <w:pPr>
        <w:pBdr>
          <w:bottom w:val="single" w:sz="4" w:space="1" w:color="auto"/>
        </w:pBdr>
        <w:rPr>
          <w:rFonts w:cs="Calibri"/>
          <w:b/>
        </w:rPr>
      </w:pPr>
      <w:r>
        <w:rPr>
          <w:rFonts w:cs="Calibri"/>
          <w:b/>
        </w:rPr>
        <w:t>Background</w:t>
      </w:r>
    </w:p>
    <w:p w14:paraId="7475D7B8" w14:textId="77777777" w:rsidR="007A026B" w:rsidRDefault="007A026B" w:rsidP="007A026B">
      <w:pPr>
        <w:jc w:val="both"/>
        <w:rPr>
          <w:rFonts w:cs="Calibri"/>
        </w:rPr>
      </w:pPr>
    </w:p>
    <w:p w14:paraId="67E19744" w14:textId="77777777" w:rsidR="007A026B" w:rsidRDefault="007A026B" w:rsidP="007A026B">
      <w:pPr>
        <w:jc w:val="both"/>
        <w:rPr>
          <w:rFonts w:cs="Calibri"/>
        </w:rPr>
      </w:pPr>
      <w:r>
        <w:rPr>
          <w:rFonts w:cs="Calibri"/>
        </w:rPr>
        <w:t xml:space="preserve">Children’s access to clean water for drinking and for washing their hands is important for their health and wellbeing. In addition, access to water play affords children the opportunity for open-ended, </w:t>
      </w:r>
      <w:proofErr w:type="gramStart"/>
      <w:r>
        <w:rPr>
          <w:rFonts w:cs="Calibri"/>
        </w:rPr>
        <w:t>exploratory</w:t>
      </w:r>
      <w:proofErr w:type="gramEnd"/>
      <w:r>
        <w:rPr>
          <w:rFonts w:cs="Calibri"/>
        </w:rPr>
        <w:t xml:space="preserve"> and sensory play which contributes to their development and learning. It also develops environmental awareness.  </w:t>
      </w:r>
    </w:p>
    <w:p w14:paraId="5474FB6C" w14:textId="77777777" w:rsidR="007A026B" w:rsidRDefault="007A026B" w:rsidP="007A026B">
      <w:pPr>
        <w:jc w:val="both"/>
        <w:rPr>
          <w:rFonts w:cs="Calibri"/>
          <w:color w:val="FF0000"/>
        </w:rPr>
      </w:pPr>
    </w:p>
    <w:p w14:paraId="26DE3168" w14:textId="77777777" w:rsidR="007A026B" w:rsidRDefault="007A026B" w:rsidP="007A026B">
      <w:pPr>
        <w:jc w:val="both"/>
        <w:rPr>
          <w:rFonts w:cs="Calibri"/>
        </w:rPr>
      </w:pPr>
      <w:r>
        <w:rPr>
          <w:rFonts w:cs="Calibri"/>
        </w:rPr>
        <w:t xml:space="preserve">However, children can drown in as little as 5cm of water. Accordingly, their access to water requires effective management and the highest level of supervision. </w:t>
      </w:r>
    </w:p>
    <w:p w14:paraId="351A2E16" w14:textId="77777777" w:rsidR="007A026B" w:rsidRDefault="007A026B" w:rsidP="007A026B">
      <w:pPr>
        <w:jc w:val="both"/>
        <w:rPr>
          <w:rFonts w:cs="Calibri"/>
          <w:color w:val="FF0000"/>
        </w:rPr>
      </w:pPr>
    </w:p>
    <w:p w14:paraId="4866CA86" w14:textId="77777777" w:rsidR="007A026B" w:rsidRDefault="007A026B" w:rsidP="007A026B">
      <w:pPr>
        <w:pBdr>
          <w:bottom w:val="single" w:sz="4" w:space="1" w:color="auto"/>
        </w:pBdr>
        <w:rPr>
          <w:rFonts w:cs="Calibri"/>
          <w:b/>
        </w:rPr>
      </w:pPr>
      <w:r>
        <w:rPr>
          <w:rFonts w:cs="Calibri"/>
          <w:b/>
        </w:rPr>
        <w:t>Policy statement</w:t>
      </w:r>
    </w:p>
    <w:p w14:paraId="2A7449ED" w14:textId="77777777" w:rsidR="007A026B" w:rsidRDefault="007A026B" w:rsidP="007A026B">
      <w:pPr>
        <w:ind w:left="360"/>
        <w:jc w:val="both"/>
        <w:rPr>
          <w:rFonts w:cs="Calibri"/>
        </w:rPr>
      </w:pPr>
    </w:p>
    <w:p w14:paraId="4A44DB5E" w14:textId="77777777" w:rsidR="007A026B" w:rsidRDefault="007A026B" w:rsidP="007A026B">
      <w:pPr>
        <w:pStyle w:val="Pa2"/>
        <w:spacing w:after="160"/>
        <w:jc w:val="both"/>
        <w:rPr>
          <w:rFonts w:asciiTheme="minorHAnsi" w:hAnsiTheme="minorHAnsi" w:cs="Calibri"/>
          <w:sz w:val="22"/>
          <w:szCs w:val="22"/>
        </w:rPr>
      </w:pPr>
      <w:bookmarkStart w:id="0" w:name="OLE_LINK4"/>
      <w:r>
        <w:rPr>
          <w:rFonts w:asciiTheme="minorHAnsi" w:hAnsiTheme="minorHAnsi" w:cs="Calibri"/>
          <w:sz w:val="22"/>
          <w:szCs w:val="22"/>
        </w:rPr>
        <w:t xml:space="preserve">This Policy outlines the Service’s approach to water safety so that children remain unharmed and healthy and applies at the Service and during excursions. Safety and supervision of children are the highest priority when children have access to water. The Policy covers hot water, drinking water, hygiene practices with water, and water play. It also includes safe storage of equipment used for water play. </w:t>
      </w:r>
    </w:p>
    <w:p w14:paraId="4EA08FEC" w14:textId="77777777" w:rsidR="007A026B" w:rsidRDefault="007A026B" w:rsidP="007A026B">
      <w:pPr>
        <w:pStyle w:val="Default"/>
        <w:rPr>
          <w:rFonts w:asciiTheme="minorHAnsi" w:hAnsiTheme="minorHAnsi" w:cs="Calibri"/>
          <w:color w:val="auto"/>
        </w:rPr>
      </w:pPr>
    </w:p>
    <w:bookmarkEnd w:id="0"/>
    <w:p w14:paraId="00BE245C" w14:textId="77777777" w:rsidR="007A026B" w:rsidRDefault="007A026B" w:rsidP="007A026B">
      <w:pPr>
        <w:pBdr>
          <w:bottom w:val="single" w:sz="4" w:space="1" w:color="auto"/>
        </w:pBdr>
        <w:rPr>
          <w:rFonts w:cs="Calibri"/>
          <w:b/>
        </w:rPr>
      </w:pPr>
      <w:r>
        <w:rPr>
          <w:rFonts w:cs="Calibri"/>
          <w:b/>
        </w:rPr>
        <w:t>Strategies and practices</w:t>
      </w:r>
    </w:p>
    <w:p w14:paraId="198585D0" w14:textId="77777777" w:rsidR="007A026B" w:rsidRDefault="007A026B" w:rsidP="007A026B">
      <w:pPr>
        <w:suppressAutoHyphens/>
        <w:jc w:val="both"/>
        <w:rPr>
          <w:rFonts w:cs="Calibri"/>
        </w:rPr>
      </w:pPr>
    </w:p>
    <w:p w14:paraId="326B2C5E" w14:textId="77777777" w:rsidR="007A026B" w:rsidRDefault="007A026B" w:rsidP="007A026B">
      <w:pPr>
        <w:pStyle w:val="Default"/>
        <w:numPr>
          <w:ilvl w:val="0"/>
          <w:numId w:val="23"/>
        </w:numPr>
        <w:jc w:val="both"/>
        <w:rPr>
          <w:rFonts w:asciiTheme="minorHAnsi" w:hAnsiTheme="minorHAnsi" w:cs="Calibri"/>
          <w:color w:val="auto"/>
          <w:sz w:val="22"/>
          <w:szCs w:val="22"/>
        </w:rPr>
      </w:pPr>
      <w:r>
        <w:rPr>
          <w:rFonts w:asciiTheme="minorHAnsi" w:hAnsiTheme="minorHAnsi" w:cs="Calibri"/>
          <w:color w:val="auto"/>
          <w:sz w:val="22"/>
          <w:szCs w:val="22"/>
        </w:rPr>
        <w:t xml:space="preserve">At enrolment, the Service’s </w:t>
      </w:r>
      <w:r>
        <w:rPr>
          <w:rFonts w:asciiTheme="minorHAnsi" w:hAnsiTheme="minorHAnsi" w:cs="Calibri"/>
          <w:i/>
          <w:color w:val="auto"/>
          <w:sz w:val="22"/>
          <w:szCs w:val="22"/>
        </w:rPr>
        <w:t>Water Safety Policy</w:t>
      </w:r>
      <w:r>
        <w:rPr>
          <w:rFonts w:asciiTheme="minorHAnsi" w:hAnsiTheme="minorHAnsi" w:cs="Calibri"/>
          <w:color w:val="auto"/>
          <w:sz w:val="22"/>
          <w:szCs w:val="22"/>
        </w:rPr>
        <w:t xml:space="preserve"> is explained to parents. </w:t>
      </w:r>
    </w:p>
    <w:p w14:paraId="5491F324" w14:textId="77777777" w:rsidR="007A026B" w:rsidRDefault="007A026B" w:rsidP="007A026B">
      <w:pPr>
        <w:pStyle w:val="Default"/>
        <w:ind w:left="360"/>
        <w:jc w:val="both"/>
        <w:rPr>
          <w:rFonts w:asciiTheme="minorHAnsi" w:hAnsiTheme="minorHAnsi" w:cs="Calibri"/>
          <w:color w:val="auto"/>
          <w:sz w:val="22"/>
          <w:szCs w:val="22"/>
        </w:rPr>
      </w:pPr>
    </w:p>
    <w:p w14:paraId="7E299E3A" w14:textId="77777777" w:rsidR="007A026B" w:rsidRDefault="007A026B" w:rsidP="007A026B">
      <w:pPr>
        <w:numPr>
          <w:ilvl w:val="0"/>
          <w:numId w:val="23"/>
        </w:numPr>
        <w:autoSpaceDE w:val="0"/>
        <w:autoSpaceDN w:val="0"/>
        <w:adjustRightInd w:val="0"/>
        <w:jc w:val="both"/>
        <w:rPr>
          <w:rFonts w:cs="Calibri"/>
        </w:rPr>
      </w:pPr>
      <w:r>
        <w:rPr>
          <w:rFonts w:cs="Calibri"/>
        </w:rPr>
        <w:lastRenderedPageBreak/>
        <w:t xml:space="preserve">Families are provided with water safety information including water safety in the home and the availability of learn-to-swim programs in the local community.  </w:t>
      </w:r>
    </w:p>
    <w:p w14:paraId="1DA8200B" w14:textId="77777777" w:rsidR="007A026B" w:rsidRDefault="007A026B" w:rsidP="007A026B">
      <w:pPr>
        <w:autoSpaceDE w:val="0"/>
        <w:autoSpaceDN w:val="0"/>
        <w:adjustRightInd w:val="0"/>
        <w:jc w:val="both"/>
        <w:rPr>
          <w:rFonts w:cs="Calibri"/>
        </w:rPr>
      </w:pPr>
    </w:p>
    <w:p w14:paraId="55E1FAF8" w14:textId="77777777" w:rsidR="007A026B" w:rsidRDefault="007A026B" w:rsidP="007A026B">
      <w:pPr>
        <w:pStyle w:val="Default"/>
        <w:numPr>
          <w:ilvl w:val="0"/>
          <w:numId w:val="23"/>
        </w:numPr>
        <w:jc w:val="both"/>
        <w:rPr>
          <w:rFonts w:asciiTheme="minorHAnsi" w:hAnsiTheme="minorHAnsi" w:cs="Calibri"/>
          <w:color w:val="auto"/>
          <w:sz w:val="22"/>
          <w:szCs w:val="22"/>
        </w:rPr>
      </w:pPr>
      <w:r>
        <w:rPr>
          <w:rFonts w:asciiTheme="minorHAnsi" w:hAnsiTheme="minorHAnsi" w:cs="Calibri"/>
          <w:color w:val="auto"/>
          <w:sz w:val="22"/>
          <w:szCs w:val="22"/>
        </w:rPr>
        <w:t xml:space="preserve">Children are closely </w:t>
      </w:r>
      <w:proofErr w:type="gramStart"/>
      <w:r>
        <w:rPr>
          <w:rFonts w:asciiTheme="minorHAnsi" w:hAnsiTheme="minorHAnsi" w:cs="Calibri"/>
          <w:color w:val="auto"/>
          <w:sz w:val="22"/>
          <w:szCs w:val="22"/>
        </w:rPr>
        <w:t>supervised at all times</w:t>
      </w:r>
      <w:proofErr w:type="gramEnd"/>
      <w:r>
        <w:rPr>
          <w:rFonts w:asciiTheme="minorHAnsi" w:hAnsiTheme="minorHAnsi" w:cs="Calibri"/>
          <w:color w:val="auto"/>
          <w:sz w:val="22"/>
          <w:szCs w:val="22"/>
        </w:rPr>
        <w:t xml:space="preserve"> they are involved in water play or are near water. They are never left alone near water. </w:t>
      </w:r>
    </w:p>
    <w:p w14:paraId="5965E60B" w14:textId="77777777" w:rsidR="007A026B" w:rsidRDefault="007A026B" w:rsidP="007A026B">
      <w:pPr>
        <w:pStyle w:val="Default"/>
        <w:jc w:val="both"/>
        <w:rPr>
          <w:rFonts w:asciiTheme="minorHAnsi" w:hAnsiTheme="minorHAnsi" w:cs="Calibri"/>
          <w:sz w:val="22"/>
          <w:szCs w:val="22"/>
        </w:rPr>
      </w:pPr>
    </w:p>
    <w:p w14:paraId="353707B1" w14:textId="77777777" w:rsidR="007A026B" w:rsidRDefault="007A026B" w:rsidP="007A026B">
      <w:pPr>
        <w:numPr>
          <w:ilvl w:val="0"/>
          <w:numId w:val="23"/>
        </w:numPr>
        <w:autoSpaceDE w:val="0"/>
        <w:autoSpaceDN w:val="0"/>
        <w:adjustRightInd w:val="0"/>
        <w:jc w:val="both"/>
        <w:rPr>
          <w:rFonts w:cs="Calibri"/>
        </w:rPr>
      </w:pPr>
      <w:r>
        <w:rPr>
          <w:rFonts w:cs="Calibri"/>
        </w:rPr>
        <w:t xml:space="preserve">Cardiopulmonary Resuscitation (CPR) posters are displayed prominently throughout the Service, and where water play is set up. </w:t>
      </w:r>
    </w:p>
    <w:p w14:paraId="1B2EE705" w14:textId="77777777" w:rsidR="007A026B" w:rsidRDefault="007A026B" w:rsidP="007A026B">
      <w:pPr>
        <w:autoSpaceDE w:val="0"/>
        <w:autoSpaceDN w:val="0"/>
        <w:adjustRightInd w:val="0"/>
        <w:jc w:val="both"/>
        <w:rPr>
          <w:rFonts w:cs="Calibri"/>
        </w:rPr>
      </w:pPr>
    </w:p>
    <w:p w14:paraId="71617CDC" w14:textId="77777777" w:rsidR="007A026B" w:rsidRDefault="007A026B" w:rsidP="007A026B">
      <w:pPr>
        <w:numPr>
          <w:ilvl w:val="0"/>
          <w:numId w:val="23"/>
        </w:numPr>
        <w:autoSpaceDE w:val="0"/>
        <w:autoSpaceDN w:val="0"/>
        <w:adjustRightInd w:val="0"/>
        <w:jc w:val="both"/>
        <w:rPr>
          <w:rFonts w:cs="Calibri"/>
        </w:rPr>
      </w:pPr>
      <w:r>
        <w:rPr>
          <w:rFonts w:cs="Calibri"/>
        </w:rPr>
        <w:t xml:space="preserve">Educators intentionally teach children about staying safe in and around water. </w:t>
      </w:r>
    </w:p>
    <w:p w14:paraId="44000027" w14:textId="77777777" w:rsidR="007A026B" w:rsidRDefault="007A026B" w:rsidP="007A026B">
      <w:pPr>
        <w:autoSpaceDE w:val="0"/>
        <w:autoSpaceDN w:val="0"/>
        <w:adjustRightInd w:val="0"/>
        <w:jc w:val="both"/>
        <w:rPr>
          <w:rFonts w:cs="Calibri"/>
        </w:rPr>
      </w:pPr>
    </w:p>
    <w:p w14:paraId="4F12B84D" w14:textId="77777777" w:rsidR="007A026B" w:rsidRDefault="007A026B" w:rsidP="007A026B">
      <w:pPr>
        <w:pStyle w:val="NoSpacing"/>
        <w:numPr>
          <w:ilvl w:val="0"/>
          <w:numId w:val="23"/>
        </w:numPr>
        <w:jc w:val="both"/>
        <w:rPr>
          <w:rFonts w:asciiTheme="minorHAnsi" w:hAnsiTheme="minorHAnsi" w:cs="Calibri"/>
        </w:rPr>
      </w:pPr>
      <w:r>
        <w:rPr>
          <w:rFonts w:asciiTheme="minorHAnsi" w:hAnsiTheme="minorHAnsi" w:cs="Calibri"/>
        </w:rPr>
        <w:t xml:space="preserve">Educators receive continuing professional development in water safety, and specific water safety issues are discussed in team meetings.   </w:t>
      </w:r>
    </w:p>
    <w:p w14:paraId="1C353D8A" w14:textId="77777777" w:rsidR="007A026B" w:rsidRDefault="007A026B" w:rsidP="007A026B">
      <w:pPr>
        <w:autoSpaceDE w:val="0"/>
        <w:autoSpaceDN w:val="0"/>
        <w:adjustRightInd w:val="0"/>
        <w:jc w:val="both"/>
        <w:rPr>
          <w:rFonts w:cs="Calibri"/>
        </w:rPr>
      </w:pPr>
    </w:p>
    <w:p w14:paraId="41868943" w14:textId="77777777" w:rsidR="007A026B" w:rsidRDefault="007A026B" w:rsidP="007A026B">
      <w:pPr>
        <w:pStyle w:val="Default"/>
        <w:numPr>
          <w:ilvl w:val="0"/>
          <w:numId w:val="23"/>
        </w:numPr>
        <w:jc w:val="both"/>
        <w:rPr>
          <w:rFonts w:asciiTheme="minorHAnsi" w:hAnsiTheme="minorHAnsi" w:cs="Calibri"/>
          <w:color w:val="auto"/>
          <w:sz w:val="22"/>
          <w:szCs w:val="22"/>
        </w:rPr>
      </w:pPr>
      <w:r>
        <w:rPr>
          <w:rFonts w:asciiTheme="minorHAnsi" w:hAnsiTheme="minorHAnsi" w:cs="Calibri"/>
          <w:color w:val="auto"/>
          <w:sz w:val="22"/>
          <w:szCs w:val="22"/>
        </w:rPr>
        <w:t xml:space="preserve">Children have ready access to clean drinking water at all </w:t>
      </w:r>
      <w:proofErr w:type="gramStart"/>
      <w:r>
        <w:rPr>
          <w:rFonts w:asciiTheme="minorHAnsi" w:hAnsiTheme="minorHAnsi" w:cs="Calibri"/>
          <w:color w:val="auto"/>
          <w:sz w:val="22"/>
          <w:szCs w:val="22"/>
        </w:rPr>
        <w:t>times, and</w:t>
      </w:r>
      <w:proofErr w:type="gramEnd"/>
      <w:r>
        <w:rPr>
          <w:rFonts w:asciiTheme="minorHAnsi" w:hAnsiTheme="minorHAnsi" w:cs="Calibri"/>
          <w:color w:val="auto"/>
          <w:sz w:val="22"/>
          <w:szCs w:val="22"/>
        </w:rPr>
        <w:t xml:space="preserve"> are regularly offered water throughout the day. </w:t>
      </w:r>
    </w:p>
    <w:p w14:paraId="614C96AB" w14:textId="77777777" w:rsidR="007A026B" w:rsidRDefault="007A026B" w:rsidP="007A026B">
      <w:pPr>
        <w:pStyle w:val="Default"/>
        <w:jc w:val="both"/>
        <w:rPr>
          <w:rFonts w:asciiTheme="minorHAnsi" w:hAnsiTheme="minorHAnsi" w:cs="Calibri"/>
          <w:color w:val="auto"/>
          <w:sz w:val="22"/>
          <w:szCs w:val="22"/>
        </w:rPr>
      </w:pPr>
    </w:p>
    <w:p w14:paraId="523D1B53" w14:textId="77777777" w:rsidR="007A026B" w:rsidRDefault="007A026B" w:rsidP="007A026B">
      <w:pPr>
        <w:numPr>
          <w:ilvl w:val="0"/>
          <w:numId w:val="23"/>
        </w:numPr>
        <w:autoSpaceDE w:val="0"/>
        <w:autoSpaceDN w:val="0"/>
        <w:adjustRightInd w:val="0"/>
        <w:jc w:val="both"/>
        <w:rPr>
          <w:rFonts w:cs="Calibri"/>
        </w:rPr>
      </w:pPr>
      <w:r>
        <w:rPr>
          <w:rFonts w:cs="Calibri"/>
        </w:rPr>
        <w:t xml:space="preserve">The water in troughs and containers used for water play is kept at safe levels for children, and at weights that educators can move or secure according to WHS guidelines for safe lifting. </w:t>
      </w:r>
    </w:p>
    <w:p w14:paraId="0D4E2D00" w14:textId="77777777" w:rsidR="007A026B" w:rsidRDefault="007A026B" w:rsidP="007A026B">
      <w:pPr>
        <w:pStyle w:val="NoSpacing"/>
        <w:jc w:val="both"/>
        <w:rPr>
          <w:rFonts w:asciiTheme="minorHAnsi" w:hAnsiTheme="minorHAnsi" w:cs="Calibri"/>
        </w:rPr>
      </w:pPr>
    </w:p>
    <w:p w14:paraId="0B21176B" w14:textId="77777777" w:rsidR="007A026B" w:rsidRDefault="007A026B" w:rsidP="007A026B">
      <w:pPr>
        <w:pStyle w:val="Default"/>
        <w:numPr>
          <w:ilvl w:val="0"/>
          <w:numId w:val="23"/>
        </w:numPr>
        <w:jc w:val="both"/>
        <w:rPr>
          <w:rFonts w:asciiTheme="minorHAnsi" w:hAnsiTheme="minorHAnsi" w:cs="Calibri"/>
          <w:color w:val="auto"/>
          <w:sz w:val="22"/>
          <w:szCs w:val="22"/>
        </w:rPr>
      </w:pPr>
      <w:r>
        <w:rPr>
          <w:rFonts w:asciiTheme="minorHAnsi" w:hAnsiTheme="minorHAnsi" w:cs="Calibri"/>
          <w:color w:val="auto"/>
          <w:sz w:val="22"/>
          <w:szCs w:val="22"/>
        </w:rPr>
        <w:t xml:space="preserve">Children are discouraged from drinking any water used in the play activities.  </w:t>
      </w:r>
    </w:p>
    <w:p w14:paraId="0F8C231D" w14:textId="77777777" w:rsidR="007A026B" w:rsidRDefault="007A026B" w:rsidP="007A026B">
      <w:pPr>
        <w:pStyle w:val="Default"/>
        <w:jc w:val="both"/>
        <w:rPr>
          <w:rFonts w:asciiTheme="minorHAnsi" w:hAnsiTheme="minorHAnsi" w:cs="Calibri"/>
          <w:color w:val="auto"/>
          <w:sz w:val="22"/>
          <w:szCs w:val="22"/>
        </w:rPr>
      </w:pPr>
    </w:p>
    <w:p w14:paraId="0E2BCEB4" w14:textId="77777777" w:rsidR="007A026B" w:rsidRDefault="007A026B" w:rsidP="007A026B">
      <w:pPr>
        <w:pStyle w:val="Default"/>
        <w:numPr>
          <w:ilvl w:val="0"/>
          <w:numId w:val="23"/>
        </w:numPr>
        <w:jc w:val="both"/>
        <w:rPr>
          <w:rFonts w:asciiTheme="minorHAnsi" w:hAnsiTheme="minorHAnsi" w:cs="Calibri"/>
          <w:color w:val="auto"/>
          <w:sz w:val="22"/>
          <w:szCs w:val="22"/>
        </w:rPr>
      </w:pPr>
      <w:r>
        <w:rPr>
          <w:rFonts w:asciiTheme="minorHAnsi" w:hAnsiTheme="minorHAnsi" w:cs="Calibri"/>
          <w:color w:val="auto"/>
          <w:sz w:val="22"/>
          <w:szCs w:val="22"/>
        </w:rPr>
        <w:t xml:space="preserve">All water troughs and containers are emptied and hygienically cleaned at the end of each water play activity, allowed to dry thoroughly to prevent the build-up of potentially harmful bacteria such as mould, and then stored in an area inaccessible to children. </w:t>
      </w:r>
    </w:p>
    <w:p w14:paraId="41A58796" w14:textId="77777777" w:rsidR="007A026B" w:rsidRDefault="007A026B" w:rsidP="007A026B">
      <w:pPr>
        <w:pStyle w:val="ListParagraph"/>
        <w:rPr>
          <w:rFonts w:cs="Calibri"/>
        </w:rPr>
      </w:pPr>
    </w:p>
    <w:p w14:paraId="064F682D" w14:textId="77777777" w:rsidR="007A026B" w:rsidRDefault="007A026B" w:rsidP="007A026B">
      <w:pPr>
        <w:numPr>
          <w:ilvl w:val="0"/>
          <w:numId w:val="23"/>
        </w:numPr>
        <w:autoSpaceDE w:val="0"/>
        <w:autoSpaceDN w:val="0"/>
        <w:adjustRightInd w:val="0"/>
        <w:jc w:val="both"/>
        <w:rPr>
          <w:rFonts w:cs="Calibri"/>
        </w:rPr>
      </w:pPr>
      <w:r>
        <w:rPr>
          <w:rFonts w:cs="Calibri"/>
        </w:rPr>
        <w:t xml:space="preserve">Educators and children wash and dry their hands after each water play activity to reduce the risk of cross-infection. </w:t>
      </w:r>
    </w:p>
    <w:p w14:paraId="2F5C424B" w14:textId="77777777" w:rsidR="007A026B" w:rsidRDefault="007A026B" w:rsidP="007A026B">
      <w:pPr>
        <w:autoSpaceDE w:val="0"/>
        <w:autoSpaceDN w:val="0"/>
        <w:adjustRightInd w:val="0"/>
        <w:jc w:val="both"/>
        <w:rPr>
          <w:rFonts w:cs="Calibri"/>
        </w:rPr>
      </w:pPr>
    </w:p>
    <w:p w14:paraId="0167F6B7" w14:textId="77777777" w:rsidR="007A026B" w:rsidRDefault="007A026B" w:rsidP="007A026B">
      <w:pPr>
        <w:numPr>
          <w:ilvl w:val="0"/>
          <w:numId w:val="23"/>
        </w:numPr>
        <w:jc w:val="both"/>
        <w:rPr>
          <w:rFonts w:cs="Calibri"/>
        </w:rPr>
      </w:pPr>
      <w:r>
        <w:rPr>
          <w:rFonts w:cs="Calibri"/>
        </w:rPr>
        <w:t xml:space="preserve">Buckets used for cleaning are kept out of children’s reach, emptied immediately after each </w:t>
      </w:r>
      <w:proofErr w:type="gramStart"/>
      <w:r>
        <w:rPr>
          <w:rFonts w:cs="Calibri"/>
        </w:rPr>
        <w:t>use</w:t>
      </w:r>
      <w:proofErr w:type="gramEnd"/>
      <w:r>
        <w:rPr>
          <w:rFonts w:cs="Calibri"/>
        </w:rPr>
        <w:t xml:space="preserve"> and stored in an area inaccessible to children. </w:t>
      </w:r>
    </w:p>
    <w:p w14:paraId="0C707831" w14:textId="77777777" w:rsidR="007A026B" w:rsidRDefault="007A026B" w:rsidP="007A026B">
      <w:pPr>
        <w:pStyle w:val="Default"/>
        <w:jc w:val="both"/>
        <w:rPr>
          <w:rFonts w:asciiTheme="minorHAnsi" w:hAnsiTheme="minorHAnsi" w:cs="Calibri"/>
          <w:color w:val="auto"/>
          <w:sz w:val="22"/>
          <w:szCs w:val="22"/>
        </w:rPr>
      </w:pPr>
    </w:p>
    <w:p w14:paraId="51BF9BA2" w14:textId="77777777" w:rsidR="007A026B" w:rsidRDefault="007A026B" w:rsidP="007A026B">
      <w:pPr>
        <w:numPr>
          <w:ilvl w:val="0"/>
          <w:numId w:val="23"/>
        </w:numPr>
        <w:autoSpaceDE w:val="0"/>
        <w:autoSpaceDN w:val="0"/>
        <w:adjustRightInd w:val="0"/>
        <w:jc w:val="both"/>
        <w:rPr>
          <w:rFonts w:cs="Calibri"/>
        </w:rPr>
      </w:pPr>
      <w:r>
        <w:rPr>
          <w:rFonts w:cs="Calibri"/>
        </w:rPr>
        <w:t xml:space="preserve">The Service’s fences and gates meet regulatory requirements, and educators ensure that items that could be used to scale the fence are kept away from the fence. </w:t>
      </w:r>
    </w:p>
    <w:p w14:paraId="3EC28528" w14:textId="77777777" w:rsidR="007A026B" w:rsidRDefault="007A026B" w:rsidP="007A026B">
      <w:pPr>
        <w:autoSpaceDE w:val="0"/>
        <w:autoSpaceDN w:val="0"/>
        <w:adjustRightInd w:val="0"/>
        <w:jc w:val="both"/>
        <w:rPr>
          <w:rFonts w:cs="Calibri"/>
        </w:rPr>
      </w:pPr>
    </w:p>
    <w:p w14:paraId="477B35E2" w14:textId="77777777" w:rsidR="007A026B" w:rsidRDefault="007A026B" w:rsidP="007A026B">
      <w:pPr>
        <w:pStyle w:val="Default"/>
        <w:numPr>
          <w:ilvl w:val="0"/>
          <w:numId w:val="24"/>
        </w:numPr>
        <w:jc w:val="both"/>
        <w:rPr>
          <w:rFonts w:asciiTheme="minorHAnsi" w:hAnsiTheme="minorHAnsi" w:cs="Calibri"/>
          <w:color w:val="auto"/>
          <w:sz w:val="22"/>
          <w:szCs w:val="22"/>
        </w:rPr>
      </w:pPr>
      <w:r>
        <w:rPr>
          <w:rFonts w:asciiTheme="minorHAnsi" w:hAnsiTheme="minorHAnsi" w:cs="Calibri"/>
          <w:bCs/>
          <w:color w:val="auto"/>
          <w:sz w:val="22"/>
          <w:szCs w:val="22"/>
        </w:rPr>
        <w:t>The</w:t>
      </w:r>
      <w:r>
        <w:rPr>
          <w:rFonts w:asciiTheme="minorHAnsi" w:hAnsiTheme="minorHAnsi" w:cs="Calibri"/>
          <w:color w:val="auto"/>
          <w:sz w:val="22"/>
          <w:szCs w:val="22"/>
        </w:rPr>
        <w:t xml:space="preserve"> Nominated Supervisor completes an </w:t>
      </w:r>
      <w:r>
        <w:rPr>
          <w:rFonts w:asciiTheme="minorHAnsi" w:hAnsiTheme="minorHAnsi" w:cs="Calibri"/>
          <w:color w:val="auto"/>
          <w:sz w:val="22"/>
          <w:szCs w:val="22"/>
          <w:u w:val="single"/>
        </w:rPr>
        <w:t xml:space="preserve">Excursion Risk Management Plan </w:t>
      </w:r>
      <w:r>
        <w:rPr>
          <w:rFonts w:asciiTheme="minorHAnsi" w:hAnsiTheme="minorHAnsi" w:cs="Calibri"/>
          <w:color w:val="auto"/>
          <w:sz w:val="22"/>
          <w:szCs w:val="22"/>
        </w:rPr>
        <w:t xml:space="preserve">prior to every excursion. As part of the risk assessment, particular attention is focused upon water safety whenever the excursion is near a body of water, and upon supervision implications.  </w:t>
      </w:r>
    </w:p>
    <w:p w14:paraId="11F65E93" w14:textId="77777777" w:rsidR="006A2343" w:rsidRDefault="006A2343" w:rsidP="007A026B">
      <w:pPr>
        <w:pStyle w:val="Default"/>
        <w:numPr>
          <w:ilvl w:val="0"/>
          <w:numId w:val="24"/>
        </w:numPr>
        <w:jc w:val="both"/>
        <w:rPr>
          <w:rFonts w:asciiTheme="minorHAnsi" w:hAnsiTheme="minorHAnsi" w:cs="Calibri"/>
          <w:color w:val="auto"/>
          <w:sz w:val="22"/>
          <w:szCs w:val="22"/>
        </w:rPr>
      </w:pPr>
    </w:p>
    <w:p w14:paraId="2E7A706F" w14:textId="585F3116" w:rsidR="008B7CC4" w:rsidRDefault="008B7CC4" w:rsidP="007A026B">
      <w:pPr>
        <w:pStyle w:val="Default"/>
        <w:numPr>
          <w:ilvl w:val="0"/>
          <w:numId w:val="24"/>
        </w:numPr>
        <w:jc w:val="both"/>
        <w:rPr>
          <w:rFonts w:asciiTheme="minorHAnsi" w:hAnsiTheme="minorHAnsi" w:cs="Calibri"/>
          <w:color w:val="auto"/>
          <w:sz w:val="22"/>
          <w:szCs w:val="22"/>
        </w:rPr>
      </w:pPr>
      <w:r>
        <w:rPr>
          <w:rFonts w:asciiTheme="minorHAnsi" w:hAnsiTheme="minorHAnsi" w:cs="Calibri"/>
          <w:color w:val="auto"/>
          <w:sz w:val="22"/>
          <w:szCs w:val="22"/>
        </w:rPr>
        <w:t>The Nominated Supervisor ensures Water safety risk management for routine learning experiences within the service is conducted yearly and all staff are aware of the risk m</w:t>
      </w:r>
      <w:r w:rsidR="006A2343">
        <w:rPr>
          <w:rFonts w:asciiTheme="minorHAnsi" w:hAnsiTheme="minorHAnsi" w:cs="Calibri"/>
          <w:color w:val="auto"/>
          <w:sz w:val="22"/>
          <w:szCs w:val="22"/>
        </w:rPr>
        <w:t>anagement plan.</w:t>
      </w:r>
    </w:p>
    <w:p w14:paraId="5CCEFD96" w14:textId="77777777" w:rsidR="007A026B" w:rsidRDefault="007A026B" w:rsidP="007A026B">
      <w:pPr>
        <w:pStyle w:val="Default"/>
        <w:ind w:left="360"/>
        <w:jc w:val="both"/>
        <w:rPr>
          <w:rFonts w:asciiTheme="minorHAnsi" w:hAnsiTheme="minorHAnsi" w:cs="Calibri"/>
          <w:color w:val="auto"/>
          <w:sz w:val="22"/>
          <w:szCs w:val="22"/>
        </w:rPr>
      </w:pPr>
    </w:p>
    <w:p w14:paraId="1FD2CCE2" w14:textId="77777777" w:rsidR="007A026B" w:rsidRDefault="007A026B" w:rsidP="007A026B">
      <w:pPr>
        <w:numPr>
          <w:ilvl w:val="0"/>
          <w:numId w:val="25"/>
        </w:numPr>
        <w:autoSpaceDE w:val="0"/>
        <w:autoSpaceDN w:val="0"/>
        <w:adjustRightInd w:val="0"/>
        <w:jc w:val="both"/>
        <w:rPr>
          <w:rFonts w:cs="Calibri"/>
        </w:rPr>
      </w:pPr>
      <w:r>
        <w:rPr>
          <w:rFonts w:cs="Calibri"/>
        </w:rPr>
        <w:t xml:space="preserve">Parents are asked to provide a spare set of clothing for their child </w:t>
      </w:r>
      <w:proofErr w:type="gramStart"/>
      <w:r>
        <w:rPr>
          <w:rFonts w:cs="Calibri"/>
        </w:rPr>
        <w:t>in the event that</w:t>
      </w:r>
      <w:proofErr w:type="gramEnd"/>
      <w:r>
        <w:rPr>
          <w:rFonts w:cs="Calibri"/>
        </w:rPr>
        <w:t xml:space="preserve"> the child engages in water play and becomes uncomfortably wet. </w:t>
      </w:r>
    </w:p>
    <w:p w14:paraId="750AAB54" w14:textId="77777777" w:rsidR="007A026B" w:rsidRDefault="007A026B" w:rsidP="007A026B">
      <w:pPr>
        <w:autoSpaceDE w:val="0"/>
        <w:autoSpaceDN w:val="0"/>
        <w:adjustRightInd w:val="0"/>
        <w:ind w:left="360"/>
        <w:jc w:val="both"/>
        <w:rPr>
          <w:rFonts w:cs="Calibri"/>
        </w:rPr>
      </w:pPr>
    </w:p>
    <w:p w14:paraId="355B9C51" w14:textId="77777777" w:rsidR="007A026B" w:rsidRDefault="007A026B" w:rsidP="007A026B">
      <w:pPr>
        <w:numPr>
          <w:ilvl w:val="0"/>
          <w:numId w:val="26"/>
        </w:numPr>
        <w:jc w:val="both"/>
        <w:rPr>
          <w:rFonts w:cs="Calibri"/>
        </w:rPr>
      </w:pPr>
      <w:r>
        <w:rPr>
          <w:rFonts w:cs="Calibri"/>
        </w:rPr>
        <w:t>Water conservation is embedded in the Service’s practices</w:t>
      </w:r>
    </w:p>
    <w:p w14:paraId="1688B15C" w14:textId="77777777" w:rsidR="007A026B" w:rsidRDefault="007A026B" w:rsidP="007A026B">
      <w:pPr>
        <w:numPr>
          <w:ilvl w:val="1"/>
          <w:numId w:val="26"/>
        </w:numPr>
        <w:jc w:val="both"/>
        <w:rPr>
          <w:rFonts w:cs="Calibri"/>
        </w:rPr>
      </w:pPr>
      <w:r>
        <w:rPr>
          <w:rFonts w:cs="Calibri"/>
        </w:rPr>
        <w:t>only the amount of water required to undertake programmed water play is used</w:t>
      </w:r>
    </w:p>
    <w:p w14:paraId="1508D969" w14:textId="77777777" w:rsidR="007A026B" w:rsidRDefault="007A026B" w:rsidP="007A026B">
      <w:pPr>
        <w:numPr>
          <w:ilvl w:val="1"/>
          <w:numId w:val="26"/>
        </w:numPr>
        <w:jc w:val="both"/>
        <w:rPr>
          <w:rFonts w:cs="Calibri"/>
        </w:rPr>
      </w:pPr>
      <w:r>
        <w:rPr>
          <w:rFonts w:cs="Calibri"/>
        </w:rPr>
        <w:lastRenderedPageBreak/>
        <w:t>water used in water play is emptied onto gardens</w:t>
      </w:r>
    </w:p>
    <w:p w14:paraId="0F895376" w14:textId="77777777" w:rsidR="007A026B" w:rsidRDefault="007A026B" w:rsidP="007A026B">
      <w:pPr>
        <w:numPr>
          <w:ilvl w:val="1"/>
          <w:numId w:val="26"/>
        </w:numPr>
        <w:jc w:val="both"/>
        <w:rPr>
          <w:rFonts w:cs="Calibri"/>
        </w:rPr>
      </w:pPr>
      <w:r>
        <w:rPr>
          <w:rFonts w:cs="Calibri"/>
        </w:rPr>
        <w:t>water play is discontinued during water restrictions, and the reasons explained to the children</w:t>
      </w:r>
    </w:p>
    <w:p w14:paraId="22537FD4" w14:textId="77777777" w:rsidR="007A026B" w:rsidRDefault="007A026B" w:rsidP="007A026B">
      <w:pPr>
        <w:numPr>
          <w:ilvl w:val="1"/>
          <w:numId w:val="26"/>
        </w:numPr>
        <w:jc w:val="both"/>
        <w:rPr>
          <w:rFonts w:cs="Calibri"/>
        </w:rPr>
      </w:pPr>
      <w:r>
        <w:rPr>
          <w:rFonts w:cs="Calibri"/>
        </w:rPr>
        <w:t xml:space="preserve">educators encourage children to turn taps off to avoid wastage </w:t>
      </w:r>
    </w:p>
    <w:p w14:paraId="785BB710" w14:textId="77777777" w:rsidR="007A026B" w:rsidRDefault="007A026B" w:rsidP="007A026B">
      <w:pPr>
        <w:numPr>
          <w:ilvl w:val="1"/>
          <w:numId w:val="26"/>
        </w:numPr>
        <w:jc w:val="both"/>
        <w:rPr>
          <w:rFonts w:cs="Calibri"/>
        </w:rPr>
      </w:pPr>
      <w:r>
        <w:rPr>
          <w:rFonts w:cs="Calibri"/>
        </w:rPr>
        <w:t xml:space="preserve">water conservation posters are displayed in bathrooms. </w:t>
      </w:r>
    </w:p>
    <w:p w14:paraId="718AD2DA" w14:textId="77777777" w:rsidR="007A026B" w:rsidRDefault="007A026B" w:rsidP="007A026B">
      <w:pPr>
        <w:ind w:left="1080"/>
        <w:jc w:val="both"/>
        <w:rPr>
          <w:rFonts w:cs="Calibri"/>
        </w:rPr>
      </w:pPr>
    </w:p>
    <w:p w14:paraId="75C7E0B7" w14:textId="77777777" w:rsidR="007A026B" w:rsidRPr="00CD50F5" w:rsidRDefault="007A026B" w:rsidP="007A026B">
      <w:pPr>
        <w:numPr>
          <w:ilvl w:val="0"/>
          <w:numId w:val="25"/>
        </w:numPr>
        <w:autoSpaceDE w:val="0"/>
        <w:autoSpaceDN w:val="0"/>
        <w:adjustRightInd w:val="0"/>
        <w:jc w:val="both"/>
        <w:rPr>
          <w:rFonts w:cs="Calibri"/>
          <w:highlight w:val="yellow"/>
        </w:rPr>
      </w:pPr>
      <w:r w:rsidRPr="00CD50F5">
        <w:rPr>
          <w:rFonts w:cs="Calibri"/>
          <w:highlight w:val="yellow"/>
        </w:rPr>
        <w:t xml:space="preserve">Educators model and intentionally teach children water </w:t>
      </w:r>
      <w:proofErr w:type="gramStart"/>
      <w:r w:rsidRPr="00CD50F5">
        <w:rPr>
          <w:rFonts w:cs="Calibri"/>
          <w:highlight w:val="yellow"/>
        </w:rPr>
        <w:t>conservation, and</w:t>
      </w:r>
      <w:proofErr w:type="gramEnd"/>
      <w:r w:rsidRPr="00CD50F5">
        <w:rPr>
          <w:rFonts w:cs="Calibri"/>
          <w:highlight w:val="yellow"/>
        </w:rPr>
        <w:t xml:space="preserve"> provide parents with information to continue the Service’s conservation message at home. Refer to the Service’s</w:t>
      </w:r>
      <w:r w:rsidRPr="00CD50F5">
        <w:rPr>
          <w:rFonts w:cs="Calibri"/>
          <w:i/>
          <w:highlight w:val="yellow"/>
        </w:rPr>
        <w:t xml:space="preserve"> Environmental Sustainability Policy. </w:t>
      </w:r>
    </w:p>
    <w:p w14:paraId="1004BF80" w14:textId="77777777" w:rsidR="007A026B" w:rsidRDefault="007A026B" w:rsidP="007A026B">
      <w:pPr>
        <w:autoSpaceDE w:val="0"/>
        <w:autoSpaceDN w:val="0"/>
        <w:adjustRightInd w:val="0"/>
        <w:ind w:left="360"/>
        <w:jc w:val="both"/>
        <w:rPr>
          <w:rFonts w:cs="Calibri"/>
        </w:rPr>
      </w:pPr>
    </w:p>
    <w:p w14:paraId="21333E16" w14:textId="77777777" w:rsidR="007A026B" w:rsidRDefault="007A026B" w:rsidP="007A026B">
      <w:pPr>
        <w:numPr>
          <w:ilvl w:val="0"/>
          <w:numId w:val="25"/>
        </w:numPr>
        <w:jc w:val="both"/>
        <w:rPr>
          <w:rFonts w:cs="Calibri"/>
        </w:rPr>
      </w:pPr>
      <w:r>
        <w:rPr>
          <w:rFonts w:cs="Calibri"/>
        </w:rPr>
        <w:t xml:space="preserve">Children do not wade or swim while at the Service.  </w:t>
      </w:r>
    </w:p>
    <w:p w14:paraId="45E18864" w14:textId="77777777" w:rsidR="007A026B" w:rsidRDefault="007A026B" w:rsidP="007A026B">
      <w:pPr>
        <w:autoSpaceDE w:val="0"/>
        <w:autoSpaceDN w:val="0"/>
        <w:adjustRightInd w:val="0"/>
        <w:jc w:val="both"/>
        <w:rPr>
          <w:rFonts w:cs="Calibri"/>
        </w:rPr>
      </w:pPr>
    </w:p>
    <w:p w14:paraId="783A3938" w14:textId="77777777" w:rsidR="007A026B" w:rsidRDefault="007A026B" w:rsidP="007A026B">
      <w:pPr>
        <w:numPr>
          <w:ilvl w:val="0"/>
          <w:numId w:val="25"/>
        </w:numPr>
        <w:jc w:val="both"/>
        <w:rPr>
          <w:rFonts w:cs="Calibri"/>
        </w:rPr>
      </w:pPr>
      <w:r>
        <w:rPr>
          <w:rFonts w:cs="Calibri"/>
        </w:rPr>
        <w:t xml:space="preserve">In the event of an educator noticing water pooling (puddles) in the outdoor playground, that educator is to immediately notify the Nominated Supervisor. The Nominated Supervisor will assess the situation, </w:t>
      </w:r>
      <w:proofErr w:type="gramStart"/>
      <w:r>
        <w:rPr>
          <w:rFonts w:cs="Calibri"/>
        </w:rPr>
        <w:t>taking into account</w:t>
      </w:r>
      <w:proofErr w:type="gramEnd"/>
      <w:r>
        <w:rPr>
          <w:rFonts w:cs="Calibri"/>
        </w:rPr>
        <w:t xml:space="preserve"> but not limited to variables such as: depth of the puddle, location, slipperiness of the area, age of the children, weather and number of educators, to determine any action deemed necessary to uphold the safety of children and educators. That action may include a formal documented risk assessment. The Nominated Supervisor will then exercise options which include: </w:t>
      </w:r>
    </w:p>
    <w:p w14:paraId="6CB211D3" w14:textId="77777777" w:rsidR="007A026B" w:rsidRDefault="007A026B" w:rsidP="007A026B">
      <w:pPr>
        <w:numPr>
          <w:ilvl w:val="1"/>
          <w:numId w:val="25"/>
        </w:numPr>
        <w:jc w:val="both"/>
        <w:rPr>
          <w:rFonts w:cs="Calibri"/>
        </w:rPr>
      </w:pPr>
      <w:r>
        <w:rPr>
          <w:rFonts w:cs="Calibri"/>
        </w:rPr>
        <w:t xml:space="preserve">seizing the opportunity for children to engage in active safe exploratory water play while being carefully supervised by their </w:t>
      </w:r>
      <w:proofErr w:type="gramStart"/>
      <w:r>
        <w:rPr>
          <w:rFonts w:cs="Calibri"/>
        </w:rPr>
        <w:t>educators;</w:t>
      </w:r>
      <w:proofErr w:type="gramEnd"/>
      <w:r>
        <w:rPr>
          <w:rFonts w:cs="Calibri"/>
        </w:rPr>
        <w:t xml:space="preserve"> </w:t>
      </w:r>
    </w:p>
    <w:p w14:paraId="0662CEDB" w14:textId="77777777" w:rsidR="007A026B" w:rsidRDefault="007A026B" w:rsidP="007A026B">
      <w:pPr>
        <w:numPr>
          <w:ilvl w:val="1"/>
          <w:numId w:val="25"/>
        </w:numPr>
        <w:jc w:val="both"/>
        <w:rPr>
          <w:rFonts w:cs="Calibri"/>
        </w:rPr>
      </w:pPr>
      <w:r>
        <w:rPr>
          <w:rFonts w:cs="Calibri"/>
        </w:rPr>
        <w:t xml:space="preserve">supervising children/taking children inside while a designated educator disperses the water using the wide outdoor broom; or, </w:t>
      </w:r>
    </w:p>
    <w:p w14:paraId="17A65D23" w14:textId="77777777" w:rsidR="007A026B" w:rsidRDefault="007A026B" w:rsidP="007A026B">
      <w:pPr>
        <w:numPr>
          <w:ilvl w:val="1"/>
          <w:numId w:val="25"/>
        </w:numPr>
        <w:jc w:val="both"/>
        <w:rPr>
          <w:rFonts w:cs="Calibri"/>
        </w:rPr>
      </w:pPr>
      <w:r>
        <w:rPr>
          <w:rFonts w:cs="Calibri"/>
        </w:rPr>
        <w:t xml:space="preserve">contacting the Service’s on-call maintenance person for advice on any further corrective measures if it is believed that the water will not subside naturally in a reasonable time.  </w:t>
      </w:r>
    </w:p>
    <w:p w14:paraId="58915F73" w14:textId="77777777" w:rsidR="0025184C" w:rsidRDefault="0025184C" w:rsidP="007A026B">
      <w:pPr>
        <w:numPr>
          <w:ilvl w:val="1"/>
          <w:numId w:val="25"/>
        </w:numPr>
        <w:jc w:val="both"/>
        <w:rPr>
          <w:rFonts w:cs="Calibri"/>
        </w:rPr>
      </w:pPr>
    </w:p>
    <w:p w14:paraId="644FB651" w14:textId="77777777" w:rsidR="007A026B" w:rsidRDefault="007A026B" w:rsidP="007A026B">
      <w:pPr>
        <w:numPr>
          <w:ilvl w:val="0"/>
          <w:numId w:val="25"/>
        </w:numPr>
        <w:autoSpaceDE w:val="0"/>
        <w:autoSpaceDN w:val="0"/>
        <w:adjustRightInd w:val="0"/>
        <w:jc w:val="both"/>
        <w:rPr>
          <w:rFonts w:cs="Calibri"/>
        </w:rPr>
      </w:pPr>
      <w:r>
        <w:rPr>
          <w:rFonts w:cs="Calibri"/>
        </w:rPr>
        <w:t xml:space="preserve">Adults consume hot drinks in areas not accessed by children, including excursions.  </w:t>
      </w:r>
    </w:p>
    <w:p w14:paraId="611240E1" w14:textId="77777777" w:rsidR="007A026B" w:rsidRDefault="007A026B" w:rsidP="007A026B">
      <w:pPr>
        <w:autoSpaceDE w:val="0"/>
        <w:autoSpaceDN w:val="0"/>
        <w:adjustRightInd w:val="0"/>
        <w:jc w:val="both"/>
        <w:rPr>
          <w:rFonts w:cs="Calibri"/>
        </w:rPr>
      </w:pPr>
    </w:p>
    <w:p w14:paraId="54FCCE60" w14:textId="77777777" w:rsidR="007A026B" w:rsidRPr="0025184C" w:rsidRDefault="007A026B" w:rsidP="007A026B">
      <w:pPr>
        <w:pStyle w:val="Default"/>
        <w:numPr>
          <w:ilvl w:val="0"/>
          <w:numId w:val="24"/>
        </w:numPr>
        <w:jc w:val="both"/>
        <w:rPr>
          <w:rFonts w:asciiTheme="minorHAnsi" w:hAnsiTheme="minorHAnsi" w:cs="Calibri"/>
          <w:color w:val="auto"/>
          <w:sz w:val="22"/>
          <w:szCs w:val="22"/>
          <w:highlight w:val="yellow"/>
        </w:rPr>
      </w:pPr>
      <w:r w:rsidRPr="0025184C">
        <w:rPr>
          <w:rFonts w:asciiTheme="minorHAnsi" w:hAnsiTheme="minorHAnsi" w:cs="Calibri"/>
          <w:color w:val="auto"/>
          <w:sz w:val="22"/>
          <w:szCs w:val="22"/>
          <w:highlight w:val="yellow"/>
        </w:rPr>
        <w:t xml:space="preserve">The temperature of hot water accessible to children is maintained at 38 Celsius or below in accordance with the AS 3500.4. Thermostatic valves are tested and serviced annually by a plumber, and this action recorded. </w:t>
      </w:r>
    </w:p>
    <w:p w14:paraId="018629B9" w14:textId="77777777" w:rsidR="007A026B" w:rsidRDefault="007A026B" w:rsidP="007A026B">
      <w:pPr>
        <w:pStyle w:val="NoSpacing"/>
        <w:ind w:left="360"/>
        <w:jc w:val="both"/>
        <w:rPr>
          <w:rFonts w:asciiTheme="minorHAnsi" w:hAnsiTheme="minorHAnsi" w:cs="Calibri"/>
          <w:lang w:val="en-AU"/>
        </w:rPr>
      </w:pPr>
    </w:p>
    <w:p w14:paraId="5C7F4ECA" w14:textId="77777777" w:rsidR="008A6F03" w:rsidRPr="00867422" w:rsidRDefault="008A6F03" w:rsidP="00022B1C">
      <w:pPr>
        <w:tabs>
          <w:tab w:val="left" w:pos="2127"/>
        </w:tabs>
        <w:ind w:left="2127" w:hanging="2127"/>
        <w:rPr>
          <w:rFonts w:cs="Arial"/>
          <w:color w:val="000000" w:themeColor="text1"/>
          <w:szCs w:val="20"/>
        </w:rPr>
      </w:pPr>
    </w:p>
    <w:p w14:paraId="23C7C7FF" w14:textId="77777777" w:rsidR="00236430" w:rsidRPr="00867422" w:rsidRDefault="004A7810" w:rsidP="00236430">
      <w:pPr>
        <w:pStyle w:val="Heading4"/>
        <w:spacing w:before="0" w:after="0"/>
        <w:rPr>
          <w:rFonts w:asciiTheme="minorHAnsi" w:hAnsiTheme="minorHAnsi"/>
          <w:color w:val="000000" w:themeColor="text1"/>
          <w:sz w:val="28"/>
        </w:rPr>
      </w:pPr>
      <w:r w:rsidRPr="00867422">
        <w:rPr>
          <w:rFonts w:asciiTheme="minorHAnsi" w:hAnsiTheme="minorHAnsi"/>
          <w:color w:val="000000" w:themeColor="text1"/>
          <w:sz w:val="28"/>
        </w:rPr>
        <w:t>Responsibilities of the</w:t>
      </w:r>
      <w:r w:rsidR="00236430" w:rsidRPr="00867422">
        <w:rPr>
          <w:rFonts w:asciiTheme="minorHAnsi" w:hAnsiTheme="minorHAnsi"/>
          <w:color w:val="000000" w:themeColor="text1"/>
          <w:sz w:val="28"/>
        </w:rPr>
        <w:t xml:space="preserve"> Approved Provider</w:t>
      </w:r>
    </w:p>
    <w:p w14:paraId="42504F43" w14:textId="77777777" w:rsidR="00236430" w:rsidRPr="00867422" w:rsidRDefault="00236430" w:rsidP="00236430">
      <w:pPr>
        <w:rPr>
          <w:color w:val="000000" w:themeColor="text1"/>
          <w:sz w:val="24"/>
        </w:rPr>
      </w:pPr>
    </w:p>
    <w:p w14:paraId="1DFD9E13" w14:textId="77777777" w:rsidR="00357645" w:rsidRPr="00867422" w:rsidRDefault="00EF3006" w:rsidP="000E4FBD">
      <w:pPr>
        <w:rPr>
          <w:color w:val="000000" w:themeColor="text1"/>
        </w:rPr>
      </w:pPr>
      <w:r w:rsidRPr="00867422">
        <w:rPr>
          <w:color w:val="000000" w:themeColor="text1"/>
        </w:rPr>
        <w:t xml:space="preserve">Ensure the service operates in line with the </w:t>
      </w:r>
      <w:r w:rsidR="00AB5D90" w:rsidRPr="00867422">
        <w:rPr>
          <w:color w:val="000000" w:themeColor="text1"/>
        </w:rPr>
        <w:t xml:space="preserve">Children </w:t>
      </w:r>
      <w:r w:rsidRPr="00867422">
        <w:rPr>
          <w:color w:val="000000" w:themeColor="text1"/>
        </w:rPr>
        <w:t>Education and Care Services National Law</w:t>
      </w:r>
      <w:r w:rsidR="004D6D52" w:rsidRPr="00867422">
        <w:rPr>
          <w:color w:val="000000" w:themeColor="text1"/>
        </w:rPr>
        <w:t xml:space="preserve"> </w:t>
      </w:r>
      <w:r w:rsidRPr="00867422">
        <w:rPr>
          <w:color w:val="000000" w:themeColor="text1"/>
        </w:rPr>
        <w:t>and</w:t>
      </w:r>
      <w:r w:rsidR="004D6D52" w:rsidRPr="00867422">
        <w:rPr>
          <w:color w:val="000000" w:themeColor="text1"/>
        </w:rPr>
        <w:t xml:space="preserve"> the Education and Care Services</w:t>
      </w:r>
      <w:r w:rsidR="00AB5D90" w:rsidRPr="00867422">
        <w:rPr>
          <w:color w:val="000000" w:themeColor="text1"/>
        </w:rPr>
        <w:t xml:space="preserve"> National Regulations</w:t>
      </w:r>
      <w:r w:rsidRPr="00867422">
        <w:rPr>
          <w:color w:val="000000" w:themeColor="text1"/>
        </w:rPr>
        <w:t xml:space="preserve">. </w:t>
      </w:r>
    </w:p>
    <w:p w14:paraId="25A6057D" w14:textId="77777777" w:rsidR="000E4FBD" w:rsidRPr="00867422" w:rsidRDefault="000E4FBD" w:rsidP="000E4FBD">
      <w:pPr>
        <w:rPr>
          <w:color w:val="000000" w:themeColor="text1"/>
        </w:rPr>
      </w:pPr>
    </w:p>
    <w:p w14:paraId="6D2D43EE" w14:textId="77777777" w:rsidR="00022B1C" w:rsidRPr="00867422" w:rsidRDefault="004A7810" w:rsidP="00022B1C">
      <w:pPr>
        <w:pStyle w:val="Heading4"/>
        <w:spacing w:before="0" w:after="0"/>
        <w:rPr>
          <w:rFonts w:asciiTheme="minorHAnsi" w:hAnsiTheme="minorHAnsi"/>
          <w:color w:val="000000" w:themeColor="text1"/>
          <w:sz w:val="28"/>
        </w:rPr>
      </w:pPr>
      <w:r w:rsidRPr="00867422">
        <w:rPr>
          <w:rFonts w:asciiTheme="minorHAnsi" w:hAnsiTheme="minorHAnsi"/>
          <w:color w:val="000000" w:themeColor="text1"/>
          <w:sz w:val="28"/>
        </w:rPr>
        <w:t>Responsibilities of the</w:t>
      </w:r>
      <w:r w:rsidR="0054099D" w:rsidRPr="00867422">
        <w:rPr>
          <w:rFonts w:asciiTheme="minorHAnsi" w:hAnsiTheme="minorHAnsi"/>
          <w:color w:val="000000" w:themeColor="text1"/>
          <w:sz w:val="28"/>
        </w:rPr>
        <w:t xml:space="preserve"> Nominated Supervisor</w:t>
      </w:r>
    </w:p>
    <w:p w14:paraId="7C93F226" w14:textId="77777777" w:rsidR="00722B6B" w:rsidRPr="00867422" w:rsidRDefault="00722B6B" w:rsidP="0079760F">
      <w:pPr>
        <w:rPr>
          <w:color w:val="000000" w:themeColor="text1"/>
          <w:sz w:val="24"/>
        </w:rPr>
      </w:pPr>
    </w:p>
    <w:p w14:paraId="52BDA333" w14:textId="77777777" w:rsidR="00EF3006" w:rsidRPr="00867422" w:rsidRDefault="00EF3006" w:rsidP="00E72149">
      <w:pPr>
        <w:pStyle w:val="ListParagraph"/>
        <w:numPr>
          <w:ilvl w:val="0"/>
          <w:numId w:val="20"/>
        </w:numPr>
        <w:rPr>
          <w:color w:val="000000" w:themeColor="text1"/>
        </w:rPr>
      </w:pPr>
      <w:r w:rsidRPr="00867422">
        <w:rPr>
          <w:color w:val="000000" w:themeColor="text1"/>
        </w:rPr>
        <w:t>Ensure children are adequately supervised, are not subject to inappropriate discipline, and are p</w:t>
      </w:r>
      <w:r w:rsidR="00AD10B6" w:rsidRPr="00867422">
        <w:rPr>
          <w:color w:val="000000" w:themeColor="text1"/>
        </w:rPr>
        <w:t>rotected from harms and hazards</w:t>
      </w:r>
      <w:r w:rsidR="0004689A" w:rsidRPr="00867422">
        <w:rPr>
          <w:color w:val="000000" w:themeColor="text1"/>
        </w:rPr>
        <w:t xml:space="preserve"> </w:t>
      </w:r>
      <w:r w:rsidR="0004689A" w:rsidRPr="00867422">
        <w:rPr>
          <w:b/>
          <w:color w:val="000000" w:themeColor="text1"/>
        </w:rPr>
        <w:t>(</w:t>
      </w:r>
      <w:r w:rsidR="00E56FF7" w:rsidRPr="00867422">
        <w:rPr>
          <w:b/>
          <w:color w:val="000000" w:themeColor="text1"/>
        </w:rPr>
        <w:t>National Law 166)</w:t>
      </w:r>
      <w:r w:rsidR="00AD10B6" w:rsidRPr="00867422">
        <w:rPr>
          <w:color w:val="000000" w:themeColor="text1"/>
        </w:rPr>
        <w:t>.</w:t>
      </w:r>
    </w:p>
    <w:p w14:paraId="502ABE0F" w14:textId="77777777" w:rsidR="00EF3006" w:rsidRPr="00867422" w:rsidRDefault="00EF3006" w:rsidP="00E72149">
      <w:pPr>
        <w:pStyle w:val="ListParagraph"/>
        <w:numPr>
          <w:ilvl w:val="0"/>
          <w:numId w:val="20"/>
        </w:numPr>
        <w:rPr>
          <w:color w:val="000000" w:themeColor="text1"/>
        </w:rPr>
      </w:pPr>
      <w:r w:rsidRPr="00867422">
        <w:rPr>
          <w:color w:val="000000" w:themeColor="text1"/>
        </w:rPr>
        <w:t xml:space="preserve">Provide supervision, </w:t>
      </w:r>
      <w:proofErr w:type="gramStart"/>
      <w:r w:rsidRPr="00867422">
        <w:rPr>
          <w:color w:val="000000" w:themeColor="text1"/>
        </w:rPr>
        <w:t>guidance</w:t>
      </w:r>
      <w:proofErr w:type="gramEnd"/>
      <w:r w:rsidRPr="00867422">
        <w:rPr>
          <w:color w:val="000000" w:themeColor="text1"/>
        </w:rPr>
        <w:t xml:space="preserve"> and advice to ensure adherence to the policy at all times</w:t>
      </w:r>
      <w:r w:rsidR="00AD10B6" w:rsidRPr="00867422">
        <w:rPr>
          <w:color w:val="000000" w:themeColor="text1"/>
        </w:rPr>
        <w:t>.</w:t>
      </w:r>
      <w:r w:rsidRPr="00867422">
        <w:rPr>
          <w:color w:val="000000" w:themeColor="text1"/>
        </w:rPr>
        <w:t xml:space="preserve"> </w:t>
      </w:r>
    </w:p>
    <w:p w14:paraId="12CA19D2" w14:textId="77777777" w:rsidR="00EF3006" w:rsidRPr="00867422" w:rsidRDefault="00EF3006" w:rsidP="00E72149">
      <w:pPr>
        <w:pStyle w:val="ListParagraph"/>
        <w:numPr>
          <w:ilvl w:val="0"/>
          <w:numId w:val="20"/>
        </w:numPr>
        <w:rPr>
          <w:color w:val="000000" w:themeColor="text1"/>
        </w:rPr>
      </w:pPr>
      <w:r w:rsidRPr="00867422">
        <w:rPr>
          <w:color w:val="000000" w:themeColor="text1"/>
        </w:rPr>
        <w:t>Ensure risk assessments for excursions planned near water identify a higher staff to child ratio to ensure adequate supervision</w:t>
      </w:r>
      <w:r w:rsidR="005928A3" w:rsidRPr="00867422">
        <w:rPr>
          <w:color w:val="000000" w:themeColor="text1"/>
        </w:rPr>
        <w:t xml:space="preserve"> </w:t>
      </w:r>
      <w:r w:rsidR="005928A3" w:rsidRPr="00867422">
        <w:rPr>
          <w:b/>
          <w:color w:val="000000" w:themeColor="text1"/>
        </w:rPr>
        <w:t>(National Regulation 100, 101)</w:t>
      </w:r>
      <w:r w:rsidR="00AD10B6" w:rsidRPr="00867422">
        <w:rPr>
          <w:b/>
          <w:color w:val="000000" w:themeColor="text1"/>
        </w:rPr>
        <w:t>.</w:t>
      </w:r>
    </w:p>
    <w:p w14:paraId="6E4D54FE" w14:textId="77777777" w:rsidR="00EF3006" w:rsidRPr="00867422" w:rsidRDefault="00EF3006" w:rsidP="00E72149">
      <w:pPr>
        <w:pStyle w:val="ListParagraph"/>
        <w:numPr>
          <w:ilvl w:val="0"/>
          <w:numId w:val="20"/>
        </w:numPr>
        <w:rPr>
          <w:color w:val="000000" w:themeColor="text1"/>
        </w:rPr>
      </w:pPr>
      <w:r w:rsidRPr="00867422">
        <w:rPr>
          <w:color w:val="000000" w:themeColor="text1"/>
        </w:rPr>
        <w:t xml:space="preserve">Ensure First Aid and CPR qualifications and requirements are </w:t>
      </w:r>
      <w:proofErr w:type="gramStart"/>
      <w:r w:rsidRPr="00867422">
        <w:rPr>
          <w:color w:val="000000" w:themeColor="text1"/>
        </w:rPr>
        <w:t>met at all times</w:t>
      </w:r>
      <w:proofErr w:type="gramEnd"/>
      <w:r w:rsidR="00AD10B6" w:rsidRPr="00867422">
        <w:rPr>
          <w:color w:val="000000" w:themeColor="text1"/>
        </w:rPr>
        <w:t>.</w:t>
      </w:r>
    </w:p>
    <w:p w14:paraId="27C28DF5" w14:textId="77777777" w:rsidR="006E239F" w:rsidRPr="00867422" w:rsidRDefault="00EF3006" w:rsidP="000E4FBD">
      <w:pPr>
        <w:pStyle w:val="ListParagraph"/>
        <w:numPr>
          <w:ilvl w:val="0"/>
          <w:numId w:val="20"/>
        </w:numPr>
        <w:rPr>
          <w:color w:val="000000" w:themeColor="text1"/>
        </w:rPr>
      </w:pPr>
      <w:r w:rsidRPr="00867422">
        <w:rPr>
          <w:color w:val="000000" w:themeColor="text1"/>
        </w:rPr>
        <w:t>Provide families with community messages regarding safe water practices</w:t>
      </w:r>
      <w:r w:rsidR="00AD10B6" w:rsidRPr="00867422">
        <w:rPr>
          <w:color w:val="000000" w:themeColor="text1"/>
        </w:rPr>
        <w:t>.</w:t>
      </w:r>
    </w:p>
    <w:p w14:paraId="6DCCC93E" w14:textId="77777777" w:rsidR="000E4FBD" w:rsidRPr="00867422" w:rsidRDefault="000E4FBD" w:rsidP="000E4FBD">
      <w:pPr>
        <w:rPr>
          <w:color w:val="000000" w:themeColor="text1"/>
        </w:rPr>
      </w:pPr>
    </w:p>
    <w:p w14:paraId="6451362C" w14:textId="77777777" w:rsidR="0054099D" w:rsidRPr="00867422" w:rsidRDefault="004A7810" w:rsidP="006E239F">
      <w:pPr>
        <w:pStyle w:val="Heading4"/>
        <w:spacing w:before="0" w:after="0"/>
        <w:ind w:left="0" w:firstLine="0"/>
        <w:rPr>
          <w:rFonts w:asciiTheme="minorHAnsi" w:hAnsiTheme="minorHAnsi"/>
          <w:color w:val="000000" w:themeColor="text1"/>
          <w:sz w:val="28"/>
        </w:rPr>
      </w:pPr>
      <w:r w:rsidRPr="00867422">
        <w:rPr>
          <w:rFonts w:asciiTheme="minorHAnsi" w:hAnsiTheme="minorHAnsi"/>
          <w:color w:val="000000" w:themeColor="text1"/>
          <w:sz w:val="28"/>
        </w:rPr>
        <w:t>Responsibilities of the</w:t>
      </w:r>
      <w:r w:rsidR="0054099D" w:rsidRPr="00867422">
        <w:rPr>
          <w:rFonts w:asciiTheme="minorHAnsi" w:hAnsiTheme="minorHAnsi"/>
          <w:color w:val="000000" w:themeColor="text1"/>
          <w:sz w:val="28"/>
        </w:rPr>
        <w:t xml:space="preserve"> Educators</w:t>
      </w:r>
    </w:p>
    <w:p w14:paraId="1A98307F" w14:textId="77777777" w:rsidR="0087403D" w:rsidRPr="00867422" w:rsidRDefault="0087403D" w:rsidP="0087403D">
      <w:pPr>
        <w:autoSpaceDE w:val="0"/>
        <w:autoSpaceDN w:val="0"/>
        <w:adjustRightInd w:val="0"/>
        <w:rPr>
          <w:rFonts w:ascii="DINPro-Light" w:hAnsi="DINPro-Light" w:cs="DINPro-Light"/>
          <w:color w:val="000000" w:themeColor="text1"/>
          <w:sz w:val="24"/>
          <w:szCs w:val="24"/>
        </w:rPr>
      </w:pPr>
    </w:p>
    <w:p w14:paraId="5B892AF0" w14:textId="77777777" w:rsidR="0087403D" w:rsidRPr="00867422" w:rsidRDefault="0087403D" w:rsidP="00E72149">
      <w:pPr>
        <w:pStyle w:val="ListParagraph"/>
        <w:numPr>
          <w:ilvl w:val="0"/>
          <w:numId w:val="20"/>
        </w:numPr>
        <w:rPr>
          <w:color w:val="000000" w:themeColor="text1"/>
        </w:rPr>
      </w:pPr>
      <w:r w:rsidRPr="00867422">
        <w:rPr>
          <w:color w:val="000000" w:themeColor="text1"/>
        </w:rPr>
        <w:t>Embed water safety messages into the children’s education program</w:t>
      </w:r>
      <w:r w:rsidR="00D606E0" w:rsidRPr="00867422">
        <w:rPr>
          <w:color w:val="000000" w:themeColor="text1"/>
        </w:rPr>
        <w:t xml:space="preserve"> such as Kids Alive</w:t>
      </w:r>
      <w:r w:rsidRPr="00867422">
        <w:rPr>
          <w:color w:val="000000" w:themeColor="text1"/>
        </w:rPr>
        <w:t xml:space="preserve">. </w:t>
      </w:r>
    </w:p>
    <w:p w14:paraId="384118DF" w14:textId="04BB43A4" w:rsidR="0087403D" w:rsidRPr="00867422" w:rsidRDefault="0087403D" w:rsidP="00E72149">
      <w:pPr>
        <w:pStyle w:val="ListParagraph"/>
        <w:numPr>
          <w:ilvl w:val="0"/>
          <w:numId w:val="20"/>
        </w:numPr>
        <w:rPr>
          <w:color w:val="000000" w:themeColor="text1"/>
        </w:rPr>
      </w:pPr>
      <w:r w:rsidRPr="00867422">
        <w:rPr>
          <w:color w:val="000000" w:themeColor="text1"/>
        </w:rPr>
        <w:t>Ensure water troughs or containers for water play are</w:t>
      </w:r>
      <w:r w:rsidR="001F34BE" w:rsidRPr="00867422">
        <w:rPr>
          <w:color w:val="000000" w:themeColor="text1"/>
        </w:rPr>
        <w:t xml:space="preserve"> positioned and</w:t>
      </w:r>
      <w:r w:rsidRPr="00867422">
        <w:rPr>
          <w:color w:val="000000" w:themeColor="text1"/>
        </w:rPr>
        <w:t xml:space="preserve"> filled to a safe level and emptied or covered securely after use. </w:t>
      </w:r>
    </w:p>
    <w:p w14:paraId="3463FB21" w14:textId="77777777" w:rsidR="0087403D" w:rsidRPr="00867422" w:rsidRDefault="0087403D" w:rsidP="00E72149">
      <w:pPr>
        <w:pStyle w:val="ListParagraph"/>
        <w:numPr>
          <w:ilvl w:val="0"/>
          <w:numId w:val="20"/>
        </w:numPr>
        <w:rPr>
          <w:color w:val="000000" w:themeColor="text1"/>
        </w:rPr>
      </w:pPr>
      <w:r w:rsidRPr="00867422">
        <w:rPr>
          <w:color w:val="000000" w:themeColor="text1"/>
        </w:rPr>
        <w:t xml:space="preserve">Empty buckets used for cleaning immediately after use. No cleaning buckets are to be left in areas or accessible to children. </w:t>
      </w:r>
    </w:p>
    <w:p w14:paraId="7AA5EBD7" w14:textId="77777777" w:rsidR="0087403D" w:rsidRPr="00867422" w:rsidRDefault="0087403D" w:rsidP="00E72149">
      <w:pPr>
        <w:pStyle w:val="ListParagraph"/>
        <w:numPr>
          <w:ilvl w:val="0"/>
          <w:numId w:val="20"/>
        </w:numPr>
        <w:rPr>
          <w:color w:val="000000" w:themeColor="text1"/>
        </w:rPr>
      </w:pPr>
      <w:r w:rsidRPr="00867422">
        <w:rPr>
          <w:color w:val="000000" w:themeColor="text1"/>
        </w:rPr>
        <w:t xml:space="preserve">Discourage children from drinking grey water. </w:t>
      </w:r>
      <w:proofErr w:type="gramStart"/>
      <w:r w:rsidRPr="00867422">
        <w:rPr>
          <w:color w:val="000000" w:themeColor="text1"/>
        </w:rPr>
        <w:t>Provide clean drinking water at all times</w:t>
      </w:r>
      <w:proofErr w:type="gramEnd"/>
      <w:r w:rsidRPr="00867422">
        <w:rPr>
          <w:color w:val="000000" w:themeColor="text1"/>
        </w:rPr>
        <w:t xml:space="preserve">. </w:t>
      </w:r>
    </w:p>
    <w:p w14:paraId="4A55828D" w14:textId="1AF967B1" w:rsidR="005318DC" w:rsidRPr="00867422" w:rsidRDefault="001F34BE" w:rsidP="00E72149">
      <w:pPr>
        <w:pStyle w:val="ListParagraph"/>
        <w:numPr>
          <w:ilvl w:val="0"/>
          <w:numId w:val="20"/>
        </w:numPr>
        <w:rPr>
          <w:color w:val="000000" w:themeColor="text1"/>
        </w:rPr>
      </w:pPr>
      <w:r w:rsidRPr="00867422">
        <w:rPr>
          <w:color w:val="000000" w:themeColor="text1"/>
        </w:rPr>
        <w:t>Always supervise children in toilet/shower/bath facilities within the service</w:t>
      </w:r>
      <w:r w:rsidR="00AD10B6" w:rsidRPr="00867422">
        <w:rPr>
          <w:color w:val="000000" w:themeColor="text1"/>
        </w:rPr>
        <w:t>.</w:t>
      </w:r>
    </w:p>
    <w:p w14:paraId="4670D1DD" w14:textId="60685672" w:rsidR="002A1F01" w:rsidRPr="00867422" w:rsidRDefault="00846694" w:rsidP="002A1F01">
      <w:pPr>
        <w:pStyle w:val="ListParagraph"/>
        <w:numPr>
          <w:ilvl w:val="0"/>
          <w:numId w:val="20"/>
        </w:numPr>
        <w:rPr>
          <w:color w:val="000000" w:themeColor="text1"/>
        </w:rPr>
      </w:pPr>
      <w:r w:rsidRPr="00867422">
        <w:rPr>
          <w:color w:val="000000" w:themeColor="text1"/>
        </w:rPr>
        <w:t>Ensure that all children are supervised while using toilets</w:t>
      </w:r>
      <w:r w:rsidR="00E920A1" w:rsidRPr="00867422">
        <w:rPr>
          <w:color w:val="000000" w:themeColor="text1"/>
        </w:rPr>
        <w:t>.</w:t>
      </w:r>
    </w:p>
    <w:p w14:paraId="1BB04FB1" w14:textId="75C4A192" w:rsidR="002A1F01" w:rsidRPr="00867422" w:rsidRDefault="002A1F01" w:rsidP="002A1F01">
      <w:pPr>
        <w:numPr>
          <w:ilvl w:val="0"/>
          <w:numId w:val="20"/>
        </w:numPr>
        <w:rPr>
          <w:rFonts w:asciiTheme="majorHAnsi" w:hAnsiTheme="majorHAnsi" w:cs="Arial"/>
          <w:color w:val="000000" w:themeColor="text1"/>
        </w:rPr>
      </w:pPr>
      <w:r w:rsidRPr="00867422">
        <w:rPr>
          <w:rFonts w:asciiTheme="majorHAnsi" w:hAnsiTheme="majorHAnsi" w:cs="Arial"/>
          <w:color w:val="000000" w:themeColor="text1"/>
        </w:rPr>
        <w:t>Complete a daily Safety Inspection of premises to ensure that all hazards are known and minimised. When a hazard or potential hazard is detected, Educators will complete a risk assessment to address any concerns and children will be excluded from the area until the hazard has been rectified.</w:t>
      </w:r>
    </w:p>
    <w:p w14:paraId="137751CE" w14:textId="152E9E60" w:rsidR="002A1F01" w:rsidRPr="00867422" w:rsidRDefault="002A1F01" w:rsidP="002A1F01">
      <w:pPr>
        <w:numPr>
          <w:ilvl w:val="0"/>
          <w:numId w:val="20"/>
        </w:numPr>
        <w:rPr>
          <w:rFonts w:asciiTheme="majorHAnsi" w:hAnsiTheme="majorHAnsi" w:cs="Arial"/>
          <w:color w:val="000000" w:themeColor="text1"/>
        </w:rPr>
      </w:pPr>
      <w:r w:rsidRPr="00867422">
        <w:rPr>
          <w:rFonts w:asciiTheme="majorHAnsi" w:hAnsiTheme="majorHAnsi" w:cs="Arial"/>
          <w:color w:val="000000" w:themeColor="text1"/>
        </w:rPr>
        <w:t>Monitor all taps on the premises that children have access to and ensure they are turned off securely when not in use.</w:t>
      </w:r>
    </w:p>
    <w:p w14:paraId="16C10F35" w14:textId="77777777" w:rsidR="002A1F01" w:rsidRPr="00867422" w:rsidRDefault="002A1F01" w:rsidP="002A1F01">
      <w:pPr>
        <w:pStyle w:val="ListParagraph"/>
        <w:rPr>
          <w:color w:val="000000" w:themeColor="text1"/>
        </w:rPr>
      </w:pPr>
    </w:p>
    <w:p w14:paraId="0083D8EF" w14:textId="77777777" w:rsidR="00334A6F" w:rsidRPr="00867422" w:rsidRDefault="00334A6F" w:rsidP="0079760F">
      <w:pPr>
        <w:rPr>
          <w:color w:val="000000" w:themeColor="text1"/>
          <w:sz w:val="24"/>
        </w:rPr>
      </w:pPr>
    </w:p>
    <w:p w14:paraId="5D25F3C2" w14:textId="77777777" w:rsidR="00301410" w:rsidRPr="00867422" w:rsidRDefault="004A7810" w:rsidP="00EC2EA8">
      <w:pPr>
        <w:pStyle w:val="Heading4"/>
        <w:spacing w:before="0" w:after="0"/>
        <w:ind w:left="0" w:firstLine="0"/>
        <w:rPr>
          <w:rFonts w:asciiTheme="minorHAnsi" w:hAnsiTheme="minorHAnsi"/>
          <w:color w:val="000000" w:themeColor="text1"/>
          <w:sz w:val="28"/>
        </w:rPr>
      </w:pPr>
      <w:r w:rsidRPr="00867422">
        <w:rPr>
          <w:rFonts w:asciiTheme="minorHAnsi" w:hAnsiTheme="minorHAnsi"/>
          <w:color w:val="000000" w:themeColor="text1"/>
          <w:sz w:val="28"/>
        </w:rPr>
        <w:t>Responsibilities of the</w:t>
      </w:r>
      <w:r w:rsidR="00301410" w:rsidRPr="00867422">
        <w:rPr>
          <w:rFonts w:asciiTheme="minorHAnsi" w:hAnsiTheme="minorHAnsi"/>
          <w:color w:val="000000" w:themeColor="text1"/>
          <w:sz w:val="28"/>
        </w:rPr>
        <w:t xml:space="preserve"> Children</w:t>
      </w:r>
    </w:p>
    <w:p w14:paraId="14053664" w14:textId="77777777" w:rsidR="00301410" w:rsidRPr="00867422" w:rsidRDefault="00301410" w:rsidP="00301410">
      <w:pPr>
        <w:rPr>
          <w:color w:val="000000" w:themeColor="text1"/>
          <w:sz w:val="24"/>
        </w:rPr>
      </w:pPr>
    </w:p>
    <w:p w14:paraId="27046243" w14:textId="77777777" w:rsidR="001F0B01" w:rsidRPr="00867422" w:rsidRDefault="001F0B01" w:rsidP="00AD10B6">
      <w:pPr>
        <w:rPr>
          <w:color w:val="000000" w:themeColor="text1"/>
        </w:rPr>
      </w:pPr>
      <w:r w:rsidRPr="00867422">
        <w:rPr>
          <w:color w:val="000000" w:themeColor="text1"/>
        </w:rPr>
        <w:t>Ensure that every child has an adult with them before approaching an area with water</w:t>
      </w:r>
      <w:r w:rsidR="00AD10B6" w:rsidRPr="00867422">
        <w:rPr>
          <w:color w:val="000000" w:themeColor="text1"/>
        </w:rPr>
        <w:t>.</w:t>
      </w:r>
    </w:p>
    <w:p w14:paraId="6E3A6633" w14:textId="77777777" w:rsidR="00301410" w:rsidRPr="00867422" w:rsidRDefault="00301410" w:rsidP="00301410">
      <w:pPr>
        <w:tabs>
          <w:tab w:val="left" w:pos="2127"/>
        </w:tabs>
        <w:ind w:left="2127" w:hanging="2127"/>
        <w:rPr>
          <w:rFonts w:cs="Arial"/>
          <w:color w:val="000000" w:themeColor="text1"/>
          <w:szCs w:val="20"/>
        </w:rPr>
      </w:pPr>
    </w:p>
    <w:p w14:paraId="516FA5C4" w14:textId="77777777" w:rsidR="00301410" w:rsidRPr="00867422" w:rsidRDefault="004A7810" w:rsidP="00301410">
      <w:pPr>
        <w:pStyle w:val="Heading4"/>
        <w:spacing w:before="0" w:after="0"/>
        <w:rPr>
          <w:rFonts w:asciiTheme="minorHAnsi" w:hAnsiTheme="minorHAnsi"/>
          <w:color w:val="000000" w:themeColor="text1"/>
          <w:sz w:val="28"/>
        </w:rPr>
      </w:pPr>
      <w:r w:rsidRPr="00867422">
        <w:rPr>
          <w:rFonts w:asciiTheme="minorHAnsi" w:hAnsiTheme="minorHAnsi"/>
          <w:color w:val="000000" w:themeColor="text1"/>
          <w:sz w:val="28"/>
        </w:rPr>
        <w:t>Responsibilities of the</w:t>
      </w:r>
      <w:r w:rsidR="00301410" w:rsidRPr="00867422">
        <w:rPr>
          <w:rFonts w:asciiTheme="minorHAnsi" w:hAnsiTheme="minorHAnsi"/>
          <w:color w:val="000000" w:themeColor="text1"/>
          <w:sz w:val="28"/>
        </w:rPr>
        <w:t xml:space="preserve"> </w:t>
      </w:r>
      <w:r w:rsidR="00917A43" w:rsidRPr="00867422">
        <w:rPr>
          <w:rFonts w:asciiTheme="minorHAnsi" w:hAnsiTheme="minorHAnsi"/>
          <w:color w:val="000000" w:themeColor="text1"/>
          <w:sz w:val="28"/>
        </w:rPr>
        <w:t>Families</w:t>
      </w:r>
    </w:p>
    <w:p w14:paraId="43373821" w14:textId="77777777" w:rsidR="0087403D" w:rsidRPr="00867422" w:rsidRDefault="0087403D" w:rsidP="0087403D">
      <w:pPr>
        <w:autoSpaceDE w:val="0"/>
        <w:autoSpaceDN w:val="0"/>
        <w:adjustRightInd w:val="0"/>
        <w:rPr>
          <w:rFonts w:ascii="DINPro-Light" w:hAnsi="DINPro-Light" w:cs="DINPro-Light"/>
          <w:color w:val="000000" w:themeColor="text1"/>
          <w:sz w:val="24"/>
          <w:szCs w:val="24"/>
        </w:rPr>
      </w:pPr>
    </w:p>
    <w:p w14:paraId="3871215B" w14:textId="77777777" w:rsidR="00BC47D4" w:rsidRPr="00867422" w:rsidRDefault="0087403D" w:rsidP="000E4FBD">
      <w:pPr>
        <w:rPr>
          <w:color w:val="000000" w:themeColor="text1"/>
        </w:rPr>
      </w:pPr>
      <w:r w:rsidRPr="00867422">
        <w:rPr>
          <w:color w:val="000000" w:themeColor="text1"/>
        </w:rPr>
        <w:t>Reinforce water safety practice</w:t>
      </w:r>
      <w:r w:rsidR="00C409F0" w:rsidRPr="00867422">
        <w:rPr>
          <w:color w:val="000000" w:themeColor="text1"/>
        </w:rPr>
        <w:t>s</w:t>
      </w:r>
      <w:r w:rsidRPr="00867422">
        <w:rPr>
          <w:color w:val="000000" w:themeColor="text1"/>
        </w:rPr>
        <w:t xml:space="preserve"> with children</w:t>
      </w:r>
      <w:r w:rsidR="00C409F0" w:rsidRPr="00867422">
        <w:rPr>
          <w:color w:val="000000" w:themeColor="text1"/>
        </w:rPr>
        <w:t xml:space="preserve"> at home</w:t>
      </w:r>
      <w:r w:rsidR="00AD10B6" w:rsidRPr="00867422">
        <w:rPr>
          <w:color w:val="000000" w:themeColor="text1"/>
        </w:rPr>
        <w:t>.</w:t>
      </w:r>
    </w:p>
    <w:p w14:paraId="671971F4" w14:textId="77777777" w:rsidR="000E4FBD" w:rsidRPr="00867422" w:rsidRDefault="000E4FBD" w:rsidP="000E4FBD">
      <w:pPr>
        <w:rPr>
          <w:color w:val="000000" w:themeColor="text1"/>
        </w:rPr>
      </w:pPr>
    </w:p>
    <w:p w14:paraId="56358BEF" w14:textId="77777777" w:rsidR="00022B1C" w:rsidRPr="00867422" w:rsidRDefault="00022B1C" w:rsidP="00BC47D4">
      <w:pPr>
        <w:pStyle w:val="Heading4"/>
        <w:spacing w:before="0" w:after="0"/>
        <w:rPr>
          <w:rFonts w:asciiTheme="minorHAnsi" w:hAnsiTheme="minorHAnsi"/>
          <w:color w:val="000000" w:themeColor="text1"/>
          <w:sz w:val="28"/>
        </w:rPr>
      </w:pPr>
      <w:r w:rsidRPr="00867422">
        <w:rPr>
          <w:rFonts w:asciiTheme="minorHAnsi" w:hAnsiTheme="minorHAnsi"/>
          <w:color w:val="000000" w:themeColor="text1"/>
          <w:sz w:val="28"/>
        </w:rPr>
        <w:t>Definitions</w:t>
      </w:r>
      <w:r w:rsidR="000B3E62" w:rsidRPr="00867422">
        <w:rPr>
          <w:rFonts w:asciiTheme="minorHAnsi" w:hAnsiTheme="minorHAnsi"/>
          <w:color w:val="000000" w:themeColor="text1"/>
          <w:sz w:val="28"/>
        </w:rPr>
        <w:t>, Terms &amp; Abbr</w:t>
      </w:r>
      <w:r w:rsidR="00CD70BA" w:rsidRPr="00867422">
        <w:rPr>
          <w:rFonts w:asciiTheme="minorHAnsi" w:hAnsiTheme="minorHAnsi"/>
          <w:color w:val="000000" w:themeColor="text1"/>
          <w:sz w:val="28"/>
        </w:rPr>
        <w:t>e</w:t>
      </w:r>
      <w:r w:rsidR="000B3E62" w:rsidRPr="00867422">
        <w:rPr>
          <w:rFonts w:asciiTheme="minorHAnsi" w:hAnsiTheme="minorHAnsi"/>
          <w:color w:val="000000" w:themeColor="text1"/>
          <w:sz w:val="28"/>
        </w:rPr>
        <w:t xml:space="preserve">viations </w:t>
      </w:r>
    </w:p>
    <w:p w14:paraId="5F46380C" w14:textId="77777777" w:rsidR="00022B1C" w:rsidRPr="00867422" w:rsidRDefault="00022B1C" w:rsidP="00022B1C">
      <w:pPr>
        <w:tabs>
          <w:tab w:val="left" w:pos="2127"/>
        </w:tabs>
        <w:ind w:left="2127" w:hanging="2127"/>
        <w:rPr>
          <w:rFonts w:cs="Arial"/>
          <w:color w:val="000000" w:themeColor="text1"/>
          <w:szCs w:val="20"/>
        </w:rPr>
      </w:pPr>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7398"/>
      </w:tblGrid>
      <w:tr w:rsidR="00867422" w:rsidRPr="00867422" w14:paraId="2C4EBF97" w14:textId="77777777" w:rsidTr="006453CE">
        <w:trPr>
          <w:trHeight w:val="801"/>
        </w:trPr>
        <w:tc>
          <w:tcPr>
            <w:tcW w:w="2193" w:type="dxa"/>
          </w:tcPr>
          <w:p w14:paraId="23E1179A" w14:textId="77777777" w:rsidR="0079760F" w:rsidRPr="00867422" w:rsidRDefault="0079760F" w:rsidP="00F12B94">
            <w:pPr>
              <w:tabs>
                <w:tab w:val="left" w:pos="2127"/>
              </w:tabs>
              <w:rPr>
                <w:rFonts w:cs="Arial"/>
                <w:b/>
                <w:color w:val="000000" w:themeColor="text1"/>
                <w:szCs w:val="20"/>
              </w:rPr>
            </w:pPr>
            <w:r w:rsidRPr="00867422">
              <w:rPr>
                <w:rFonts w:cs="Arial"/>
                <w:b/>
                <w:color w:val="000000" w:themeColor="text1"/>
                <w:szCs w:val="20"/>
              </w:rPr>
              <w:t>Term</w:t>
            </w:r>
          </w:p>
          <w:p w14:paraId="0D53305C" w14:textId="77777777" w:rsidR="0079760F" w:rsidRPr="00867422" w:rsidRDefault="0079760F" w:rsidP="0079760F">
            <w:pPr>
              <w:rPr>
                <w:rFonts w:cs="Arial"/>
                <w:color w:val="000000" w:themeColor="text1"/>
                <w:szCs w:val="20"/>
              </w:rPr>
            </w:pPr>
          </w:p>
          <w:p w14:paraId="4B7302DA" w14:textId="77777777" w:rsidR="0079760F" w:rsidRPr="00867422" w:rsidRDefault="006453CE" w:rsidP="00186588">
            <w:pPr>
              <w:rPr>
                <w:rFonts w:cs="Arial"/>
                <w:color w:val="000000" w:themeColor="text1"/>
                <w:szCs w:val="20"/>
              </w:rPr>
            </w:pPr>
            <w:r w:rsidRPr="00867422">
              <w:rPr>
                <w:rFonts w:cs="Arial"/>
                <w:color w:val="000000" w:themeColor="text1"/>
                <w:szCs w:val="20"/>
              </w:rPr>
              <w:t>CPR</w:t>
            </w:r>
          </w:p>
        </w:tc>
        <w:tc>
          <w:tcPr>
            <w:tcW w:w="7398" w:type="dxa"/>
          </w:tcPr>
          <w:p w14:paraId="16413F56" w14:textId="77777777" w:rsidR="000B3E62" w:rsidRPr="00867422" w:rsidRDefault="000B3E62" w:rsidP="00EC0CE5">
            <w:pPr>
              <w:ind w:left="324"/>
              <w:rPr>
                <w:rFonts w:cs="Arial"/>
                <w:b/>
                <w:color w:val="000000" w:themeColor="text1"/>
                <w:szCs w:val="20"/>
              </w:rPr>
            </w:pPr>
            <w:r w:rsidRPr="00867422">
              <w:rPr>
                <w:rFonts w:cs="Arial"/>
                <w:b/>
                <w:color w:val="000000" w:themeColor="text1"/>
                <w:szCs w:val="20"/>
              </w:rPr>
              <w:t>means</w:t>
            </w:r>
          </w:p>
          <w:p w14:paraId="60278D6C" w14:textId="77777777" w:rsidR="00B52FD4" w:rsidRPr="00867422" w:rsidRDefault="00B52FD4" w:rsidP="00EC2EA8">
            <w:pPr>
              <w:pStyle w:val="ListParagraph"/>
              <w:ind w:left="324"/>
              <w:rPr>
                <w:rFonts w:cs="Arial"/>
                <w:color w:val="000000" w:themeColor="text1"/>
                <w:szCs w:val="20"/>
              </w:rPr>
            </w:pPr>
          </w:p>
          <w:p w14:paraId="68695780" w14:textId="77777777" w:rsidR="0079760F" w:rsidRPr="00867422" w:rsidRDefault="006453CE" w:rsidP="00B52FD4">
            <w:pPr>
              <w:rPr>
                <w:color w:val="000000" w:themeColor="text1"/>
              </w:rPr>
            </w:pPr>
            <w:r w:rsidRPr="00867422">
              <w:rPr>
                <w:color w:val="000000" w:themeColor="text1"/>
              </w:rPr>
              <w:t xml:space="preserve">Cardiopulmonary Resuscitation </w:t>
            </w:r>
          </w:p>
        </w:tc>
      </w:tr>
      <w:tr w:rsidR="00867422" w:rsidRPr="00867422" w14:paraId="336980BE" w14:textId="77777777" w:rsidTr="006453CE">
        <w:trPr>
          <w:trHeight w:val="275"/>
        </w:trPr>
        <w:tc>
          <w:tcPr>
            <w:tcW w:w="2193" w:type="dxa"/>
          </w:tcPr>
          <w:p w14:paraId="6418C185" w14:textId="77777777" w:rsidR="000B3E62" w:rsidRPr="00867422" w:rsidRDefault="000B3E62" w:rsidP="00F12B94">
            <w:pPr>
              <w:tabs>
                <w:tab w:val="left" w:pos="2127"/>
              </w:tabs>
              <w:rPr>
                <w:rFonts w:cs="Arial"/>
                <w:color w:val="000000" w:themeColor="text1"/>
                <w:szCs w:val="20"/>
              </w:rPr>
            </w:pPr>
          </w:p>
        </w:tc>
        <w:tc>
          <w:tcPr>
            <w:tcW w:w="7398" w:type="dxa"/>
          </w:tcPr>
          <w:p w14:paraId="24C4F7F7" w14:textId="77777777" w:rsidR="000B3E62" w:rsidRPr="00867422" w:rsidRDefault="000B3E62" w:rsidP="00050522">
            <w:pPr>
              <w:tabs>
                <w:tab w:val="left" w:pos="2127"/>
              </w:tabs>
              <w:ind w:left="596"/>
              <w:rPr>
                <w:rFonts w:cs="Arial"/>
                <w:color w:val="000000" w:themeColor="text1"/>
                <w:szCs w:val="20"/>
              </w:rPr>
            </w:pPr>
          </w:p>
        </w:tc>
      </w:tr>
      <w:tr w:rsidR="00B52FD4" w:rsidRPr="00867422" w14:paraId="55F9A60C" w14:textId="77777777" w:rsidTr="006453CE">
        <w:trPr>
          <w:trHeight w:val="263"/>
        </w:trPr>
        <w:tc>
          <w:tcPr>
            <w:tcW w:w="2193" w:type="dxa"/>
          </w:tcPr>
          <w:p w14:paraId="717CD3D5" w14:textId="77777777" w:rsidR="00B52FD4" w:rsidRPr="00867422" w:rsidRDefault="00B52FD4" w:rsidP="00F12B94">
            <w:pPr>
              <w:tabs>
                <w:tab w:val="left" w:pos="2127"/>
              </w:tabs>
              <w:rPr>
                <w:rFonts w:cs="Arial"/>
                <w:color w:val="000000" w:themeColor="text1"/>
                <w:szCs w:val="20"/>
              </w:rPr>
            </w:pPr>
          </w:p>
        </w:tc>
        <w:tc>
          <w:tcPr>
            <w:tcW w:w="7398" w:type="dxa"/>
          </w:tcPr>
          <w:p w14:paraId="5CD79846" w14:textId="77777777" w:rsidR="00B52FD4" w:rsidRPr="00867422" w:rsidRDefault="00B52FD4" w:rsidP="00B52FD4">
            <w:pPr>
              <w:tabs>
                <w:tab w:val="left" w:pos="2127"/>
              </w:tabs>
              <w:rPr>
                <w:rFonts w:cs="Arial"/>
                <w:color w:val="000000" w:themeColor="text1"/>
                <w:szCs w:val="20"/>
              </w:rPr>
            </w:pPr>
          </w:p>
        </w:tc>
      </w:tr>
    </w:tbl>
    <w:p w14:paraId="6563F46C" w14:textId="5CD2BC71" w:rsidR="002176BD" w:rsidRPr="00867422" w:rsidRDefault="002176BD" w:rsidP="009F4A4E">
      <w:pPr>
        <w:rPr>
          <w:color w:val="000000" w:themeColor="text1"/>
        </w:rPr>
      </w:pPr>
    </w:p>
    <w:p w14:paraId="1B94133E" w14:textId="77777777" w:rsidR="009C38B1" w:rsidRPr="00867422" w:rsidRDefault="009C38B1" w:rsidP="009F4A4E">
      <w:pPr>
        <w:rPr>
          <w:color w:val="000000" w:themeColor="text1"/>
        </w:rPr>
      </w:pPr>
    </w:p>
    <w:p w14:paraId="46A4B9D0" w14:textId="77777777" w:rsidR="00022B1C" w:rsidRPr="00867422" w:rsidRDefault="00022B1C" w:rsidP="00301410">
      <w:pPr>
        <w:pStyle w:val="Heading4"/>
        <w:spacing w:before="0" w:after="0"/>
        <w:ind w:left="0" w:firstLine="0"/>
        <w:rPr>
          <w:rFonts w:asciiTheme="minorHAnsi" w:hAnsiTheme="minorHAnsi"/>
          <w:color w:val="000000" w:themeColor="text1"/>
          <w:sz w:val="28"/>
        </w:rPr>
      </w:pPr>
      <w:r w:rsidRPr="00867422">
        <w:rPr>
          <w:rFonts w:asciiTheme="minorHAnsi" w:hAnsiTheme="minorHAnsi"/>
          <w:color w:val="000000" w:themeColor="text1"/>
          <w:sz w:val="28"/>
        </w:rPr>
        <w:t>Related Statutory Obligations &amp; Considerations</w:t>
      </w:r>
    </w:p>
    <w:tbl>
      <w:tblPr>
        <w:tblStyle w:val="TableGrid"/>
        <w:tblW w:w="0" w:type="auto"/>
        <w:tblLayout w:type="fixed"/>
        <w:tblLook w:val="04A0" w:firstRow="1" w:lastRow="0" w:firstColumn="1" w:lastColumn="0" w:noHBand="0" w:noVBand="1"/>
      </w:tblPr>
      <w:tblGrid>
        <w:gridCol w:w="3823"/>
        <w:gridCol w:w="5670"/>
      </w:tblGrid>
      <w:tr w:rsidR="00867422" w:rsidRPr="00867422" w14:paraId="7503E4C7" w14:textId="77777777" w:rsidTr="005747ED">
        <w:tc>
          <w:tcPr>
            <w:tcW w:w="3823" w:type="dxa"/>
          </w:tcPr>
          <w:p w14:paraId="0908D269" w14:textId="78E3E896" w:rsidR="002A1F01" w:rsidRPr="00867422" w:rsidRDefault="002A1F01" w:rsidP="0079760F">
            <w:pPr>
              <w:rPr>
                <w:color w:val="000000" w:themeColor="text1"/>
                <w:sz w:val="24"/>
              </w:rPr>
            </w:pPr>
            <w:r w:rsidRPr="00867422">
              <w:rPr>
                <w:b/>
                <w:color w:val="000000" w:themeColor="text1"/>
                <w:sz w:val="24"/>
              </w:rPr>
              <w:t>Australian Children’s Education and Care Quality Authority (ACECQA)</w:t>
            </w:r>
          </w:p>
        </w:tc>
        <w:tc>
          <w:tcPr>
            <w:tcW w:w="5670" w:type="dxa"/>
          </w:tcPr>
          <w:p w14:paraId="327CB3A1" w14:textId="46F3EBBA" w:rsidR="002A1F01" w:rsidRPr="00867422" w:rsidRDefault="002A1F01" w:rsidP="0079760F">
            <w:pPr>
              <w:rPr>
                <w:color w:val="000000" w:themeColor="text1"/>
                <w:sz w:val="24"/>
              </w:rPr>
            </w:pPr>
            <w:r w:rsidRPr="00867422">
              <w:rPr>
                <w:color w:val="000000" w:themeColor="text1"/>
                <w:sz w:val="24"/>
              </w:rPr>
              <w:t>http://www.acecqa.gov.au/</w:t>
            </w:r>
          </w:p>
        </w:tc>
      </w:tr>
      <w:tr w:rsidR="00867422" w:rsidRPr="00867422" w14:paraId="5FF664DB" w14:textId="77777777" w:rsidTr="005747ED">
        <w:tc>
          <w:tcPr>
            <w:tcW w:w="3823" w:type="dxa"/>
          </w:tcPr>
          <w:p w14:paraId="316C9676" w14:textId="21B01A01" w:rsidR="002A1F01" w:rsidRPr="00867422" w:rsidRDefault="002A1F01" w:rsidP="0079760F">
            <w:pPr>
              <w:rPr>
                <w:color w:val="000000" w:themeColor="text1"/>
                <w:sz w:val="24"/>
              </w:rPr>
            </w:pPr>
            <w:r w:rsidRPr="00867422">
              <w:rPr>
                <w:b/>
                <w:color w:val="000000" w:themeColor="text1"/>
                <w:sz w:val="24"/>
              </w:rPr>
              <w:t>Children (Education and Care Services) Nation Law (NSW) 104a</w:t>
            </w:r>
          </w:p>
        </w:tc>
        <w:tc>
          <w:tcPr>
            <w:tcW w:w="5670" w:type="dxa"/>
          </w:tcPr>
          <w:p w14:paraId="359E0BA7" w14:textId="77777777" w:rsidR="002A1F01" w:rsidRPr="00867422" w:rsidRDefault="002A1F01" w:rsidP="002A1F01">
            <w:pPr>
              <w:rPr>
                <w:b/>
                <w:color w:val="000000" w:themeColor="text1"/>
                <w:sz w:val="24"/>
              </w:rPr>
            </w:pPr>
            <w:r w:rsidRPr="00867422">
              <w:rPr>
                <w:color w:val="000000" w:themeColor="text1"/>
                <w:sz w:val="24"/>
              </w:rPr>
              <w:t>https://www.legislation.nsw.gov.au/#/view/act/2010/104a/full</w:t>
            </w:r>
          </w:p>
          <w:p w14:paraId="2DD50390" w14:textId="77777777" w:rsidR="002A1F01" w:rsidRPr="00867422" w:rsidRDefault="002A1F01" w:rsidP="0079760F">
            <w:pPr>
              <w:rPr>
                <w:color w:val="000000" w:themeColor="text1"/>
                <w:sz w:val="24"/>
              </w:rPr>
            </w:pPr>
          </w:p>
        </w:tc>
      </w:tr>
      <w:tr w:rsidR="00867422" w:rsidRPr="00867422" w14:paraId="53AE45F8" w14:textId="77777777" w:rsidTr="005747ED">
        <w:tc>
          <w:tcPr>
            <w:tcW w:w="3823" w:type="dxa"/>
          </w:tcPr>
          <w:p w14:paraId="1081109F" w14:textId="77777777" w:rsidR="002A1F01" w:rsidRPr="00867422" w:rsidRDefault="002A1F01" w:rsidP="002A1F01">
            <w:pPr>
              <w:rPr>
                <w:color w:val="000000" w:themeColor="text1"/>
                <w:sz w:val="24"/>
              </w:rPr>
            </w:pPr>
            <w:r w:rsidRPr="00867422">
              <w:rPr>
                <w:b/>
                <w:color w:val="000000" w:themeColor="text1"/>
                <w:sz w:val="24"/>
              </w:rPr>
              <w:t>Department of Education</w:t>
            </w:r>
            <w:r w:rsidRPr="00867422">
              <w:rPr>
                <w:color w:val="000000" w:themeColor="text1"/>
                <w:sz w:val="24"/>
              </w:rPr>
              <w:t xml:space="preserve"> </w:t>
            </w:r>
          </w:p>
          <w:p w14:paraId="0A881295" w14:textId="77777777" w:rsidR="002A1F01" w:rsidRPr="00867422" w:rsidRDefault="002A1F01" w:rsidP="0079760F">
            <w:pPr>
              <w:rPr>
                <w:color w:val="000000" w:themeColor="text1"/>
                <w:sz w:val="24"/>
              </w:rPr>
            </w:pPr>
          </w:p>
        </w:tc>
        <w:tc>
          <w:tcPr>
            <w:tcW w:w="5670" w:type="dxa"/>
          </w:tcPr>
          <w:p w14:paraId="127EE5D8" w14:textId="77777777" w:rsidR="002A1F01" w:rsidRPr="00867422" w:rsidRDefault="002A1F01" w:rsidP="002A1F01">
            <w:pPr>
              <w:rPr>
                <w:color w:val="000000" w:themeColor="text1"/>
                <w:sz w:val="24"/>
              </w:rPr>
            </w:pPr>
            <w:r w:rsidRPr="00867422">
              <w:rPr>
                <w:color w:val="000000" w:themeColor="text1"/>
                <w:sz w:val="24"/>
              </w:rPr>
              <w:t xml:space="preserve">http://www.dec.nsw.gov.au/what-we-offer/regulation-and-accreditation/early-childhood-education-care </w:t>
            </w:r>
          </w:p>
          <w:p w14:paraId="213D9C9F" w14:textId="77777777" w:rsidR="002A1F01" w:rsidRPr="00867422" w:rsidRDefault="002A1F01" w:rsidP="0079760F">
            <w:pPr>
              <w:rPr>
                <w:color w:val="000000" w:themeColor="text1"/>
                <w:sz w:val="24"/>
              </w:rPr>
            </w:pPr>
          </w:p>
        </w:tc>
      </w:tr>
      <w:tr w:rsidR="00867422" w:rsidRPr="00867422" w14:paraId="6069367B" w14:textId="77777777" w:rsidTr="005747ED">
        <w:tc>
          <w:tcPr>
            <w:tcW w:w="3823" w:type="dxa"/>
          </w:tcPr>
          <w:p w14:paraId="5FBF1C80" w14:textId="5C5394DD" w:rsidR="002A1F01" w:rsidRPr="00867422" w:rsidRDefault="002A1F01" w:rsidP="0079760F">
            <w:pPr>
              <w:rPr>
                <w:color w:val="000000" w:themeColor="text1"/>
                <w:sz w:val="24"/>
              </w:rPr>
            </w:pPr>
            <w:r w:rsidRPr="00867422">
              <w:rPr>
                <w:b/>
                <w:color w:val="000000" w:themeColor="text1"/>
                <w:sz w:val="24"/>
              </w:rPr>
              <w:lastRenderedPageBreak/>
              <w:t>Education and Care Services National Regulations</w:t>
            </w:r>
          </w:p>
        </w:tc>
        <w:tc>
          <w:tcPr>
            <w:tcW w:w="5670" w:type="dxa"/>
          </w:tcPr>
          <w:p w14:paraId="000A92E1" w14:textId="77777777" w:rsidR="002A1F01" w:rsidRPr="00867422" w:rsidRDefault="002A1F01" w:rsidP="002A1F01">
            <w:pPr>
              <w:rPr>
                <w:b/>
                <w:color w:val="000000" w:themeColor="text1"/>
                <w:sz w:val="24"/>
              </w:rPr>
            </w:pPr>
            <w:r w:rsidRPr="00867422">
              <w:rPr>
                <w:color w:val="000000" w:themeColor="text1"/>
                <w:sz w:val="24"/>
              </w:rPr>
              <w:t>https://www.legislation.nsw.gov.au/#/view/regulation/2011/653</w:t>
            </w:r>
          </w:p>
          <w:p w14:paraId="41B5396F" w14:textId="77777777" w:rsidR="002A1F01" w:rsidRPr="00867422" w:rsidRDefault="002A1F01" w:rsidP="0079760F">
            <w:pPr>
              <w:rPr>
                <w:color w:val="000000" w:themeColor="text1"/>
                <w:sz w:val="24"/>
              </w:rPr>
            </w:pPr>
          </w:p>
        </w:tc>
      </w:tr>
      <w:tr w:rsidR="00867422" w:rsidRPr="00867422" w14:paraId="4E6C3FD1" w14:textId="77777777" w:rsidTr="005747ED">
        <w:tc>
          <w:tcPr>
            <w:tcW w:w="3823" w:type="dxa"/>
          </w:tcPr>
          <w:p w14:paraId="3F5C00BF" w14:textId="6C41EFD3" w:rsidR="002A1F01" w:rsidRPr="00867422" w:rsidRDefault="002A1F01" w:rsidP="0079760F">
            <w:pPr>
              <w:rPr>
                <w:color w:val="000000" w:themeColor="text1"/>
                <w:sz w:val="24"/>
              </w:rPr>
            </w:pPr>
            <w:proofErr w:type="spellStart"/>
            <w:r w:rsidRPr="00867422">
              <w:rPr>
                <w:b/>
                <w:color w:val="000000" w:themeColor="text1"/>
                <w:sz w:val="24"/>
              </w:rPr>
              <w:t>Kidsafe</w:t>
            </w:r>
            <w:proofErr w:type="spellEnd"/>
            <w:r w:rsidRPr="00867422">
              <w:rPr>
                <w:b/>
                <w:color w:val="000000" w:themeColor="text1"/>
                <w:sz w:val="24"/>
              </w:rPr>
              <w:t xml:space="preserve"> NSW</w:t>
            </w:r>
          </w:p>
        </w:tc>
        <w:tc>
          <w:tcPr>
            <w:tcW w:w="5670" w:type="dxa"/>
          </w:tcPr>
          <w:p w14:paraId="1CFD49CF" w14:textId="32FC8E12" w:rsidR="002A1F01" w:rsidRPr="00867422" w:rsidRDefault="00590B71" w:rsidP="0079760F">
            <w:pPr>
              <w:rPr>
                <w:color w:val="000000" w:themeColor="text1"/>
                <w:sz w:val="24"/>
              </w:rPr>
            </w:pPr>
            <w:hyperlink r:id="rId8" w:history="1">
              <w:r w:rsidR="002A1F01" w:rsidRPr="00867422">
                <w:rPr>
                  <w:rStyle w:val="Hyperlink"/>
                  <w:color w:val="000000" w:themeColor="text1"/>
                  <w:sz w:val="24"/>
                </w:rPr>
                <w:t>http://www.kidsafensw.org/water-safety/</w:t>
              </w:r>
            </w:hyperlink>
          </w:p>
          <w:p w14:paraId="47958716" w14:textId="1DE30994" w:rsidR="002A1F01" w:rsidRPr="00867422" w:rsidRDefault="002A1F01" w:rsidP="0079760F">
            <w:pPr>
              <w:rPr>
                <w:color w:val="000000" w:themeColor="text1"/>
                <w:sz w:val="24"/>
              </w:rPr>
            </w:pPr>
            <w:r w:rsidRPr="00867422">
              <w:rPr>
                <w:color w:val="000000" w:themeColor="text1"/>
                <w:sz w:val="24"/>
              </w:rPr>
              <w:t>http://www.kidsafensw.org/imagesDB/wysiwyg/SwimmingPoolSafetyKL2009_2.pdf</w:t>
            </w:r>
          </w:p>
        </w:tc>
      </w:tr>
      <w:tr w:rsidR="00867422" w:rsidRPr="00867422" w14:paraId="339E4051" w14:textId="77777777" w:rsidTr="005747ED">
        <w:tc>
          <w:tcPr>
            <w:tcW w:w="3823" w:type="dxa"/>
          </w:tcPr>
          <w:p w14:paraId="29D91330" w14:textId="09B4ADD0" w:rsidR="002A1F01" w:rsidRPr="00867422" w:rsidRDefault="002A1F01" w:rsidP="0079760F">
            <w:pPr>
              <w:rPr>
                <w:color w:val="000000" w:themeColor="text1"/>
                <w:sz w:val="24"/>
              </w:rPr>
            </w:pPr>
            <w:r w:rsidRPr="00867422">
              <w:rPr>
                <w:b/>
                <w:color w:val="000000" w:themeColor="text1"/>
                <w:sz w:val="24"/>
              </w:rPr>
              <w:t>Kids Alive</w:t>
            </w:r>
          </w:p>
        </w:tc>
        <w:tc>
          <w:tcPr>
            <w:tcW w:w="5670" w:type="dxa"/>
          </w:tcPr>
          <w:p w14:paraId="5A6F9136" w14:textId="77777777" w:rsidR="002A1F01" w:rsidRPr="00867422" w:rsidRDefault="002A1F01" w:rsidP="002A1F01">
            <w:pPr>
              <w:rPr>
                <w:color w:val="000000" w:themeColor="text1"/>
                <w:sz w:val="24"/>
              </w:rPr>
            </w:pPr>
            <w:r w:rsidRPr="00867422">
              <w:rPr>
                <w:color w:val="000000" w:themeColor="text1"/>
              </w:rPr>
              <w:t>https://kidsalive.com.au/early-childhood-program/</w:t>
            </w:r>
          </w:p>
          <w:p w14:paraId="07C1DF40" w14:textId="77777777" w:rsidR="002A1F01" w:rsidRPr="00867422" w:rsidRDefault="002A1F01" w:rsidP="0079760F">
            <w:pPr>
              <w:rPr>
                <w:color w:val="000000" w:themeColor="text1"/>
                <w:sz w:val="24"/>
              </w:rPr>
            </w:pPr>
          </w:p>
        </w:tc>
      </w:tr>
      <w:tr w:rsidR="00867422" w:rsidRPr="00867422" w14:paraId="7EEFFBEF" w14:textId="77777777" w:rsidTr="005747ED">
        <w:tc>
          <w:tcPr>
            <w:tcW w:w="3823" w:type="dxa"/>
          </w:tcPr>
          <w:p w14:paraId="07A9D6C7" w14:textId="77777777" w:rsidR="002A1F01" w:rsidRPr="00867422" w:rsidRDefault="002A1F01" w:rsidP="002A1F01">
            <w:pPr>
              <w:pStyle w:val="Default"/>
              <w:rPr>
                <w:b/>
                <w:color w:val="000000" w:themeColor="text1"/>
              </w:rPr>
            </w:pPr>
            <w:r w:rsidRPr="00867422">
              <w:rPr>
                <w:rFonts w:asciiTheme="minorHAnsi" w:hAnsiTheme="minorHAnsi" w:cstheme="minorBidi"/>
                <w:b/>
                <w:color w:val="000000" w:themeColor="text1"/>
                <w:szCs w:val="22"/>
              </w:rPr>
              <w:t>Kids Health</w:t>
            </w:r>
            <w:r w:rsidRPr="00867422">
              <w:rPr>
                <w:b/>
                <w:color w:val="000000" w:themeColor="text1"/>
              </w:rPr>
              <w:t xml:space="preserve"> </w:t>
            </w:r>
          </w:p>
          <w:p w14:paraId="59162164" w14:textId="77777777" w:rsidR="002A1F01" w:rsidRPr="00867422" w:rsidRDefault="002A1F01" w:rsidP="0079760F">
            <w:pPr>
              <w:rPr>
                <w:color w:val="000000" w:themeColor="text1"/>
                <w:sz w:val="24"/>
              </w:rPr>
            </w:pPr>
          </w:p>
        </w:tc>
        <w:tc>
          <w:tcPr>
            <w:tcW w:w="5670" w:type="dxa"/>
          </w:tcPr>
          <w:p w14:paraId="410BDB7C" w14:textId="29ED8C0B" w:rsidR="002A1F01" w:rsidRPr="00867422" w:rsidRDefault="002A1F01" w:rsidP="0079760F">
            <w:pPr>
              <w:rPr>
                <w:color w:val="000000" w:themeColor="text1"/>
                <w:sz w:val="24"/>
              </w:rPr>
            </w:pPr>
            <w:r w:rsidRPr="00867422">
              <w:rPr>
                <w:color w:val="000000" w:themeColor="text1"/>
              </w:rPr>
              <w:t>http://kidshealth.org/ parent/</w:t>
            </w:r>
            <w:proofErr w:type="spellStart"/>
            <w:r w:rsidRPr="00867422">
              <w:rPr>
                <w:color w:val="000000" w:themeColor="text1"/>
              </w:rPr>
              <w:t>firstaid_safe</w:t>
            </w:r>
            <w:proofErr w:type="spellEnd"/>
            <w:r w:rsidRPr="00867422">
              <w:rPr>
                <w:color w:val="000000" w:themeColor="text1"/>
              </w:rPr>
              <w:t>/ outdoor/water_safety.html</w:t>
            </w:r>
          </w:p>
        </w:tc>
      </w:tr>
      <w:tr w:rsidR="00867422" w:rsidRPr="00867422" w14:paraId="5F8F63C3" w14:textId="77777777" w:rsidTr="005747ED">
        <w:tc>
          <w:tcPr>
            <w:tcW w:w="3823" w:type="dxa"/>
          </w:tcPr>
          <w:p w14:paraId="57A1027F" w14:textId="57C8F5F8" w:rsidR="002A1F01" w:rsidRPr="00867422" w:rsidRDefault="002A1F01" w:rsidP="0079760F">
            <w:pPr>
              <w:rPr>
                <w:color w:val="000000" w:themeColor="text1"/>
                <w:sz w:val="24"/>
              </w:rPr>
            </w:pPr>
            <w:r w:rsidRPr="00867422">
              <w:rPr>
                <w:b/>
                <w:color w:val="000000" w:themeColor="text1"/>
              </w:rPr>
              <w:t>National Quality Framework (NQF)</w:t>
            </w:r>
          </w:p>
        </w:tc>
        <w:tc>
          <w:tcPr>
            <w:tcW w:w="5670" w:type="dxa"/>
          </w:tcPr>
          <w:p w14:paraId="56E9B9F2" w14:textId="08DA0C59" w:rsidR="002A1F01" w:rsidRPr="00867422" w:rsidRDefault="002A1F01" w:rsidP="0079760F">
            <w:pPr>
              <w:rPr>
                <w:color w:val="000000" w:themeColor="text1"/>
                <w:sz w:val="24"/>
              </w:rPr>
            </w:pPr>
            <w:r w:rsidRPr="00867422">
              <w:rPr>
                <w:color w:val="000000" w:themeColor="text1"/>
              </w:rPr>
              <w:t>http://acecqa.gov.au/national-quality-framework/</w:t>
            </w:r>
          </w:p>
        </w:tc>
      </w:tr>
      <w:tr w:rsidR="00867422" w:rsidRPr="00867422" w14:paraId="48E5C9A4" w14:textId="77777777" w:rsidTr="005747ED">
        <w:tc>
          <w:tcPr>
            <w:tcW w:w="3823" w:type="dxa"/>
          </w:tcPr>
          <w:p w14:paraId="307603CA" w14:textId="2EC72CD1" w:rsidR="002A1F01" w:rsidRPr="00867422" w:rsidRDefault="002A1F01" w:rsidP="0079760F">
            <w:pPr>
              <w:rPr>
                <w:b/>
                <w:color w:val="000000" w:themeColor="text1"/>
              </w:rPr>
            </w:pPr>
            <w:r w:rsidRPr="00867422">
              <w:rPr>
                <w:b/>
                <w:color w:val="000000" w:themeColor="text1"/>
              </w:rPr>
              <w:t>NSW Government Fair Trading – Pool Fencing Requirements</w:t>
            </w:r>
          </w:p>
        </w:tc>
        <w:tc>
          <w:tcPr>
            <w:tcW w:w="5670" w:type="dxa"/>
          </w:tcPr>
          <w:p w14:paraId="3A7C2D62" w14:textId="25D96669" w:rsidR="002A1F01" w:rsidRPr="00867422" w:rsidRDefault="002A1F01" w:rsidP="0079760F">
            <w:pPr>
              <w:rPr>
                <w:b/>
                <w:bCs/>
                <w:color w:val="000000" w:themeColor="text1"/>
              </w:rPr>
            </w:pPr>
            <w:r w:rsidRPr="00867422">
              <w:rPr>
                <w:color w:val="000000" w:themeColor="text1"/>
              </w:rPr>
              <w:t>http://www.fairtrading.nsw.gov.au/ftw/Consumers/Product_and_service_safety/Pool_safety/Pool_fencing_requirements.page</w:t>
            </w:r>
          </w:p>
        </w:tc>
      </w:tr>
    </w:tbl>
    <w:p w14:paraId="63C411E4" w14:textId="7CBFFC60" w:rsidR="00C40D82" w:rsidRPr="00867422" w:rsidRDefault="00B072FE" w:rsidP="0079760F">
      <w:pPr>
        <w:rPr>
          <w:b/>
          <w:color w:val="000000" w:themeColor="text1"/>
          <w:sz w:val="24"/>
        </w:rPr>
      </w:pPr>
      <w:r w:rsidRPr="00867422">
        <w:rPr>
          <w:color w:val="000000" w:themeColor="text1"/>
          <w:sz w:val="24"/>
        </w:rPr>
        <w:br/>
      </w:r>
    </w:p>
    <w:p w14:paraId="5E9B09A8" w14:textId="77777777" w:rsidR="007E7B73" w:rsidRPr="00867422" w:rsidRDefault="007E7B73" w:rsidP="00AB67CF">
      <w:pPr>
        <w:pStyle w:val="Heading4"/>
        <w:spacing w:before="0" w:after="0"/>
        <w:ind w:left="0" w:firstLine="0"/>
        <w:rPr>
          <w:rFonts w:asciiTheme="minorHAnsi" w:hAnsiTheme="minorHAnsi"/>
          <w:color w:val="000000" w:themeColor="text1"/>
          <w:sz w:val="28"/>
        </w:rPr>
      </w:pPr>
      <w:r w:rsidRPr="00867422">
        <w:rPr>
          <w:rFonts w:asciiTheme="minorHAnsi" w:hAnsiTheme="minorHAnsi"/>
          <w:color w:val="000000" w:themeColor="text1"/>
          <w:sz w:val="28"/>
        </w:rPr>
        <w:t>Related Telephone Numbers</w:t>
      </w:r>
    </w:p>
    <w:p w14:paraId="7CCE6D6F" w14:textId="77777777" w:rsidR="007E7B73" w:rsidRPr="00867422" w:rsidRDefault="007E7B73" w:rsidP="00EC2EA8">
      <w:pPr>
        <w:rPr>
          <w:color w:val="000000" w:themeColor="text1"/>
          <w:sz w:val="24"/>
        </w:rPr>
      </w:pPr>
    </w:p>
    <w:p w14:paraId="164941C0" w14:textId="6C260E37" w:rsidR="00594415" w:rsidRPr="00867422" w:rsidRDefault="005151FE" w:rsidP="00E72149">
      <w:pPr>
        <w:pStyle w:val="ListParagraph"/>
        <w:numPr>
          <w:ilvl w:val="0"/>
          <w:numId w:val="20"/>
        </w:numPr>
        <w:rPr>
          <w:color w:val="000000" w:themeColor="text1"/>
        </w:rPr>
      </w:pPr>
      <w:r w:rsidRPr="00867422">
        <w:rPr>
          <w:color w:val="000000" w:themeColor="text1"/>
        </w:rPr>
        <w:t>Early Childhood Directorate – 1800</w:t>
      </w:r>
      <w:r w:rsidR="008A6F03" w:rsidRPr="00867422">
        <w:rPr>
          <w:color w:val="000000" w:themeColor="text1"/>
        </w:rPr>
        <w:t xml:space="preserve"> </w:t>
      </w:r>
      <w:r w:rsidRPr="00867422">
        <w:rPr>
          <w:color w:val="000000" w:themeColor="text1"/>
        </w:rPr>
        <w:t>619</w:t>
      </w:r>
      <w:r w:rsidR="008A6F03" w:rsidRPr="00867422">
        <w:rPr>
          <w:color w:val="000000" w:themeColor="text1"/>
        </w:rPr>
        <w:t xml:space="preserve"> </w:t>
      </w:r>
      <w:r w:rsidRPr="00867422">
        <w:rPr>
          <w:color w:val="000000" w:themeColor="text1"/>
        </w:rPr>
        <w:t>113</w:t>
      </w:r>
    </w:p>
    <w:p w14:paraId="136C1122" w14:textId="0C9E07C1" w:rsidR="00253295" w:rsidRPr="00867422" w:rsidRDefault="00253295" w:rsidP="00E72149">
      <w:pPr>
        <w:pStyle w:val="ListParagraph"/>
        <w:numPr>
          <w:ilvl w:val="0"/>
          <w:numId w:val="20"/>
        </w:numPr>
        <w:rPr>
          <w:color w:val="000000" w:themeColor="text1"/>
        </w:rPr>
      </w:pPr>
      <w:proofErr w:type="spellStart"/>
      <w:r w:rsidRPr="00867422">
        <w:rPr>
          <w:color w:val="000000" w:themeColor="text1"/>
        </w:rPr>
        <w:t>Kidsafe</w:t>
      </w:r>
      <w:proofErr w:type="spellEnd"/>
      <w:r w:rsidRPr="00867422">
        <w:rPr>
          <w:color w:val="000000" w:themeColor="text1"/>
        </w:rPr>
        <w:t xml:space="preserve"> - </w:t>
      </w:r>
      <w:r w:rsidR="00D0088C" w:rsidRPr="00867422">
        <w:rPr>
          <w:color w:val="000000" w:themeColor="text1"/>
        </w:rPr>
        <w:t>02 9845</w:t>
      </w:r>
      <w:r w:rsidR="008A6F03" w:rsidRPr="00867422">
        <w:rPr>
          <w:color w:val="000000" w:themeColor="text1"/>
        </w:rPr>
        <w:t xml:space="preserve"> </w:t>
      </w:r>
      <w:r w:rsidRPr="00867422">
        <w:rPr>
          <w:color w:val="000000" w:themeColor="text1"/>
        </w:rPr>
        <w:t>0890</w:t>
      </w:r>
    </w:p>
    <w:p w14:paraId="33DA098A" w14:textId="77777777" w:rsidR="007B7D56" w:rsidRPr="00867422" w:rsidRDefault="00265E9C" w:rsidP="00E72149">
      <w:pPr>
        <w:pStyle w:val="ListParagraph"/>
        <w:numPr>
          <w:ilvl w:val="0"/>
          <w:numId w:val="20"/>
        </w:numPr>
        <w:rPr>
          <w:color w:val="000000" w:themeColor="text1"/>
        </w:rPr>
      </w:pPr>
      <w:r w:rsidRPr="00867422">
        <w:rPr>
          <w:color w:val="000000" w:themeColor="text1"/>
        </w:rPr>
        <w:t xml:space="preserve">Emergency Services </w:t>
      </w:r>
      <w:r w:rsidR="00E72149" w:rsidRPr="00867422">
        <w:rPr>
          <w:color w:val="000000" w:themeColor="text1"/>
        </w:rPr>
        <w:t>–</w:t>
      </w:r>
      <w:r w:rsidRPr="00867422">
        <w:rPr>
          <w:color w:val="000000" w:themeColor="text1"/>
        </w:rPr>
        <w:t xml:space="preserve"> 000</w:t>
      </w:r>
    </w:p>
    <w:p w14:paraId="77D61E28" w14:textId="4ADFFBEB" w:rsidR="000E4FBD" w:rsidRPr="00867422" w:rsidRDefault="000E4FBD" w:rsidP="00846694">
      <w:pPr>
        <w:rPr>
          <w:color w:val="000000" w:themeColor="text1"/>
          <w:sz w:val="24"/>
        </w:rPr>
      </w:pPr>
    </w:p>
    <w:p w14:paraId="62252757" w14:textId="466316E9" w:rsidR="008A6F03" w:rsidRPr="00867422" w:rsidRDefault="008A6F03" w:rsidP="00846694">
      <w:pPr>
        <w:rPr>
          <w:color w:val="000000" w:themeColor="text1"/>
          <w:sz w:val="24"/>
        </w:rPr>
      </w:pPr>
    </w:p>
    <w:p w14:paraId="0E8E20EF" w14:textId="77777777" w:rsidR="00595E4B" w:rsidRDefault="00595E4B" w:rsidP="00595E4B">
      <w:pPr>
        <w:pBdr>
          <w:bottom w:val="single" w:sz="4" w:space="1" w:color="auto"/>
        </w:pBdr>
        <w:rPr>
          <w:rFonts w:cs="Calibri"/>
          <w:b/>
        </w:rPr>
      </w:pPr>
      <w:r>
        <w:rPr>
          <w:rFonts w:cs="Calibri"/>
          <w:b/>
        </w:rPr>
        <w:t>Links to other policies</w:t>
      </w:r>
    </w:p>
    <w:p w14:paraId="7D9236BB" w14:textId="77777777" w:rsidR="00595E4B" w:rsidRDefault="00595E4B" w:rsidP="00595E4B">
      <w:pPr>
        <w:jc w:val="both"/>
        <w:rPr>
          <w:rFonts w:cs="Calibri"/>
        </w:rPr>
      </w:pPr>
    </w:p>
    <w:p w14:paraId="6D4A8FD4" w14:textId="77777777" w:rsidR="00595E4B" w:rsidRDefault="00595E4B" w:rsidP="00595E4B">
      <w:pPr>
        <w:numPr>
          <w:ilvl w:val="0"/>
          <w:numId w:val="27"/>
        </w:numPr>
        <w:jc w:val="both"/>
        <w:rPr>
          <w:rFonts w:cs="Calibri"/>
        </w:rPr>
      </w:pPr>
      <w:r>
        <w:rPr>
          <w:rFonts w:cs="Calibri"/>
        </w:rPr>
        <w:t xml:space="preserve">Animal Policy </w:t>
      </w:r>
    </w:p>
    <w:p w14:paraId="607CA76F" w14:textId="77777777" w:rsidR="00595E4B" w:rsidRDefault="00595E4B" w:rsidP="00595E4B">
      <w:pPr>
        <w:numPr>
          <w:ilvl w:val="0"/>
          <w:numId w:val="27"/>
        </w:numPr>
        <w:jc w:val="both"/>
        <w:rPr>
          <w:rFonts w:cs="Calibri"/>
        </w:rPr>
      </w:pPr>
      <w:r>
        <w:rPr>
          <w:rFonts w:cs="Calibri"/>
        </w:rPr>
        <w:t>Enrolment and Orientation Policy</w:t>
      </w:r>
    </w:p>
    <w:p w14:paraId="29302B10" w14:textId="77777777" w:rsidR="00595E4B" w:rsidRDefault="00595E4B" w:rsidP="00595E4B">
      <w:pPr>
        <w:numPr>
          <w:ilvl w:val="0"/>
          <w:numId w:val="27"/>
        </w:numPr>
        <w:jc w:val="both"/>
        <w:rPr>
          <w:rFonts w:cs="Calibri"/>
        </w:rPr>
      </w:pPr>
      <w:r>
        <w:rPr>
          <w:rFonts w:cs="Calibri"/>
        </w:rPr>
        <w:t>Educational Program Policy</w:t>
      </w:r>
    </w:p>
    <w:p w14:paraId="37F0C135" w14:textId="77777777" w:rsidR="00595E4B" w:rsidRDefault="00595E4B" w:rsidP="00595E4B">
      <w:pPr>
        <w:numPr>
          <w:ilvl w:val="0"/>
          <w:numId w:val="27"/>
        </w:numPr>
        <w:jc w:val="both"/>
        <w:rPr>
          <w:rFonts w:cs="Calibri"/>
        </w:rPr>
      </w:pPr>
      <w:r>
        <w:rPr>
          <w:rFonts w:cs="Calibri"/>
        </w:rPr>
        <w:t>Environmental Sustainability Policy</w:t>
      </w:r>
    </w:p>
    <w:p w14:paraId="2A30D12B" w14:textId="77777777" w:rsidR="00595E4B" w:rsidRDefault="00595E4B" w:rsidP="00595E4B">
      <w:pPr>
        <w:numPr>
          <w:ilvl w:val="0"/>
          <w:numId w:val="27"/>
        </w:numPr>
        <w:jc w:val="both"/>
        <w:rPr>
          <w:rFonts w:cs="Calibri"/>
        </w:rPr>
      </w:pPr>
      <w:r>
        <w:rPr>
          <w:rFonts w:cs="Calibri"/>
        </w:rPr>
        <w:t>Excursion Policy</w:t>
      </w:r>
    </w:p>
    <w:p w14:paraId="2DD519F7" w14:textId="77777777" w:rsidR="00595E4B" w:rsidRDefault="00595E4B" w:rsidP="00595E4B">
      <w:pPr>
        <w:numPr>
          <w:ilvl w:val="0"/>
          <w:numId w:val="27"/>
        </w:numPr>
        <w:jc w:val="both"/>
        <w:rPr>
          <w:rFonts w:cs="Calibri"/>
        </w:rPr>
      </w:pPr>
      <w:r>
        <w:rPr>
          <w:rFonts w:cs="Calibri"/>
        </w:rPr>
        <w:t xml:space="preserve">Incident, Injury, </w:t>
      </w:r>
      <w:proofErr w:type="gramStart"/>
      <w:r>
        <w:rPr>
          <w:rFonts w:cs="Calibri"/>
        </w:rPr>
        <w:t>Trauma</w:t>
      </w:r>
      <w:proofErr w:type="gramEnd"/>
      <w:r>
        <w:rPr>
          <w:rFonts w:cs="Calibri"/>
        </w:rPr>
        <w:t xml:space="preserve"> and Illness Policy</w:t>
      </w:r>
    </w:p>
    <w:p w14:paraId="6351ED2C" w14:textId="77777777" w:rsidR="00595E4B" w:rsidRDefault="00595E4B" w:rsidP="00595E4B">
      <w:pPr>
        <w:numPr>
          <w:ilvl w:val="0"/>
          <w:numId w:val="27"/>
        </w:numPr>
        <w:jc w:val="both"/>
        <w:rPr>
          <w:rFonts w:cs="Calibri"/>
        </w:rPr>
      </w:pPr>
      <w:r>
        <w:rPr>
          <w:rFonts w:cs="Calibri"/>
        </w:rPr>
        <w:t>Supervision Policy</w:t>
      </w:r>
    </w:p>
    <w:p w14:paraId="640827D7" w14:textId="27ED57B2" w:rsidR="008A6F03" w:rsidRPr="00867422" w:rsidRDefault="008A6F03" w:rsidP="00846694">
      <w:pPr>
        <w:rPr>
          <w:color w:val="000000" w:themeColor="text1"/>
          <w:sz w:val="24"/>
        </w:rPr>
      </w:pPr>
    </w:p>
    <w:p w14:paraId="6C4FDBBD" w14:textId="77777777" w:rsidR="00022B1C" w:rsidRPr="00867422" w:rsidRDefault="00022B1C" w:rsidP="00022B1C">
      <w:pPr>
        <w:pStyle w:val="Heading4"/>
        <w:spacing w:before="0" w:after="0"/>
        <w:rPr>
          <w:rFonts w:asciiTheme="minorHAnsi" w:hAnsiTheme="minorHAnsi"/>
          <w:color w:val="000000" w:themeColor="text1"/>
          <w:sz w:val="28"/>
        </w:rPr>
      </w:pPr>
      <w:r w:rsidRPr="00867422">
        <w:rPr>
          <w:rFonts w:asciiTheme="minorHAnsi" w:hAnsiTheme="minorHAnsi"/>
          <w:color w:val="000000" w:themeColor="text1"/>
          <w:sz w:val="28"/>
        </w:rPr>
        <w:t>Amendment History</w:t>
      </w:r>
    </w:p>
    <w:p w14:paraId="4EADE190" w14:textId="77777777" w:rsidR="00022B1C" w:rsidRPr="00867422" w:rsidRDefault="00022B1C" w:rsidP="00022B1C">
      <w:pPr>
        <w:tabs>
          <w:tab w:val="left" w:pos="2127"/>
        </w:tabs>
        <w:ind w:left="2127" w:hanging="2127"/>
        <w:rPr>
          <w:rFonts w:cs="Arial"/>
          <w:color w:val="000000" w:themeColor="text1"/>
          <w:szCs w:val="20"/>
        </w:rPr>
      </w:pPr>
    </w:p>
    <w:tbl>
      <w:tblPr>
        <w:tblStyle w:val="TableGrid"/>
        <w:tblW w:w="9644"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4"/>
        <w:gridCol w:w="3579"/>
        <w:gridCol w:w="4641"/>
      </w:tblGrid>
      <w:tr w:rsidR="00867422" w:rsidRPr="00867422" w14:paraId="1D185198" w14:textId="77777777" w:rsidTr="002A1F01">
        <w:tc>
          <w:tcPr>
            <w:tcW w:w="1424" w:type="dxa"/>
            <w:shd w:val="clear" w:color="auto" w:fill="000000" w:themeFill="text1"/>
          </w:tcPr>
          <w:p w14:paraId="7FB32D8C" w14:textId="77777777" w:rsidR="00471E67" w:rsidRPr="00867422" w:rsidRDefault="00471E67" w:rsidP="00022B1C">
            <w:pPr>
              <w:tabs>
                <w:tab w:val="left" w:pos="2127"/>
              </w:tabs>
              <w:rPr>
                <w:rFonts w:cs="Arial"/>
                <w:b/>
                <w:color w:val="000000" w:themeColor="text1"/>
                <w:szCs w:val="20"/>
              </w:rPr>
            </w:pPr>
            <w:r w:rsidRPr="00867422">
              <w:rPr>
                <w:rFonts w:cs="Arial"/>
                <w:b/>
                <w:color w:val="000000" w:themeColor="text1"/>
                <w:szCs w:val="20"/>
              </w:rPr>
              <w:t>Version</w:t>
            </w:r>
          </w:p>
        </w:tc>
        <w:tc>
          <w:tcPr>
            <w:tcW w:w="3579" w:type="dxa"/>
            <w:shd w:val="clear" w:color="auto" w:fill="000000" w:themeFill="text1"/>
          </w:tcPr>
          <w:p w14:paraId="17E744B4" w14:textId="77777777" w:rsidR="00471E67" w:rsidRPr="00867422" w:rsidRDefault="00471E67" w:rsidP="00022B1C">
            <w:pPr>
              <w:tabs>
                <w:tab w:val="left" w:pos="2127"/>
              </w:tabs>
              <w:rPr>
                <w:rFonts w:cs="Arial"/>
                <w:b/>
                <w:color w:val="000000" w:themeColor="text1"/>
                <w:szCs w:val="20"/>
              </w:rPr>
            </w:pPr>
            <w:r w:rsidRPr="00867422">
              <w:rPr>
                <w:rFonts w:cs="Arial"/>
                <w:b/>
                <w:color w:val="000000" w:themeColor="text1"/>
                <w:szCs w:val="20"/>
              </w:rPr>
              <w:t>Amendment</w:t>
            </w:r>
          </w:p>
        </w:tc>
        <w:tc>
          <w:tcPr>
            <w:tcW w:w="4641" w:type="dxa"/>
            <w:shd w:val="clear" w:color="auto" w:fill="000000" w:themeFill="text1"/>
          </w:tcPr>
          <w:p w14:paraId="1E437626" w14:textId="52F33A12" w:rsidR="00471E67" w:rsidRPr="00867422" w:rsidRDefault="002A1F01" w:rsidP="00022B1C">
            <w:pPr>
              <w:tabs>
                <w:tab w:val="left" w:pos="2127"/>
              </w:tabs>
              <w:rPr>
                <w:rFonts w:cs="Arial"/>
                <w:b/>
                <w:color w:val="000000" w:themeColor="text1"/>
                <w:szCs w:val="20"/>
              </w:rPr>
            </w:pPr>
            <w:r w:rsidRPr="00867422">
              <w:rPr>
                <w:rFonts w:cs="Arial"/>
                <w:b/>
                <w:color w:val="000000" w:themeColor="text1"/>
                <w:szCs w:val="20"/>
              </w:rPr>
              <w:t>Date</w:t>
            </w:r>
          </w:p>
        </w:tc>
      </w:tr>
      <w:tr w:rsidR="00867422" w:rsidRPr="00867422" w14:paraId="6335E408" w14:textId="77777777" w:rsidTr="002A1F01">
        <w:tc>
          <w:tcPr>
            <w:tcW w:w="1424" w:type="dxa"/>
          </w:tcPr>
          <w:p w14:paraId="48FEFA20" w14:textId="4EDE8C04" w:rsidR="002A1F01" w:rsidRPr="00867422" w:rsidRDefault="00867422" w:rsidP="002A1F01">
            <w:pPr>
              <w:tabs>
                <w:tab w:val="left" w:pos="2127"/>
              </w:tabs>
              <w:rPr>
                <w:rFonts w:cs="Arial"/>
                <w:color w:val="000000" w:themeColor="text1"/>
                <w:szCs w:val="20"/>
              </w:rPr>
            </w:pPr>
            <w:r w:rsidRPr="00867422">
              <w:rPr>
                <w:rFonts w:cs="Arial"/>
                <w:color w:val="000000" w:themeColor="text1"/>
                <w:szCs w:val="20"/>
              </w:rPr>
              <w:t>Previous LDC based Policy</w:t>
            </w:r>
          </w:p>
        </w:tc>
        <w:tc>
          <w:tcPr>
            <w:tcW w:w="3579" w:type="dxa"/>
          </w:tcPr>
          <w:p w14:paraId="40EBC3F5" w14:textId="77777777" w:rsidR="00CE4292" w:rsidRDefault="00867422" w:rsidP="00CE4292">
            <w:pPr>
              <w:tabs>
                <w:tab w:val="left" w:pos="2127"/>
              </w:tabs>
              <w:rPr>
                <w:rFonts w:cs="Arial"/>
                <w:color w:val="000000" w:themeColor="text1"/>
                <w:szCs w:val="20"/>
              </w:rPr>
            </w:pPr>
            <w:r w:rsidRPr="00867422">
              <w:rPr>
                <w:rFonts w:cs="Arial"/>
                <w:color w:val="000000" w:themeColor="text1"/>
                <w:szCs w:val="20"/>
              </w:rPr>
              <w:t xml:space="preserve">Same name policy </w:t>
            </w:r>
          </w:p>
          <w:p w14:paraId="5B290C15" w14:textId="77777777" w:rsidR="00CE4292" w:rsidRDefault="00CE4292" w:rsidP="00CE4292">
            <w:pPr>
              <w:tabs>
                <w:tab w:val="left" w:pos="2127"/>
              </w:tabs>
              <w:rPr>
                <w:rFonts w:cs="Arial"/>
                <w:color w:val="000000" w:themeColor="text1"/>
                <w:szCs w:val="20"/>
              </w:rPr>
            </w:pPr>
          </w:p>
          <w:p w14:paraId="38192F48" w14:textId="2FC95E07" w:rsidR="00CE4292" w:rsidRDefault="00CE4292" w:rsidP="00CE4292">
            <w:pPr>
              <w:tabs>
                <w:tab w:val="left" w:pos="2127"/>
              </w:tabs>
              <w:rPr>
                <w:rFonts w:cs="Arial"/>
                <w:color w:val="000000" w:themeColor="text1"/>
                <w:szCs w:val="20"/>
              </w:rPr>
            </w:pPr>
            <w:r w:rsidRPr="00867422">
              <w:rPr>
                <w:rFonts w:cs="Arial"/>
                <w:color w:val="000000" w:themeColor="text1"/>
                <w:szCs w:val="20"/>
              </w:rPr>
              <w:t>Adaptation of ACA policy</w:t>
            </w:r>
          </w:p>
          <w:p w14:paraId="29BBDF7A" w14:textId="77777777" w:rsidR="0025184C" w:rsidRDefault="0025184C" w:rsidP="00CE4292">
            <w:pPr>
              <w:tabs>
                <w:tab w:val="left" w:pos="2127"/>
              </w:tabs>
              <w:rPr>
                <w:rFonts w:cs="Arial"/>
                <w:color w:val="000000" w:themeColor="text1"/>
                <w:szCs w:val="20"/>
              </w:rPr>
            </w:pPr>
          </w:p>
          <w:p w14:paraId="6D684981" w14:textId="2B2877F3" w:rsidR="0025184C" w:rsidRDefault="0025184C" w:rsidP="00CE4292">
            <w:pPr>
              <w:tabs>
                <w:tab w:val="left" w:pos="2127"/>
              </w:tabs>
              <w:rPr>
                <w:rFonts w:cs="Arial"/>
                <w:color w:val="000000" w:themeColor="text1"/>
                <w:szCs w:val="20"/>
              </w:rPr>
            </w:pPr>
            <w:r>
              <w:rPr>
                <w:rFonts w:cs="Arial"/>
                <w:color w:val="000000" w:themeColor="text1"/>
                <w:szCs w:val="20"/>
              </w:rPr>
              <w:t>Review</w:t>
            </w:r>
            <w:r w:rsidR="00CD50F5">
              <w:rPr>
                <w:rFonts w:cs="Arial"/>
                <w:color w:val="000000" w:themeColor="text1"/>
                <w:szCs w:val="20"/>
              </w:rPr>
              <w:t xml:space="preserve">- adding plumbing certification, strategies and </w:t>
            </w:r>
          </w:p>
          <w:p w14:paraId="55091217" w14:textId="097A896F" w:rsidR="00CD50F5" w:rsidRPr="00867422" w:rsidRDefault="00CD50F5" w:rsidP="00CE4292">
            <w:pPr>
              <w:tabs>
                <w:tab w:val="left" w:pos="2127"/>
              </w:tabs>
              <w:rPr>
                <w:rFonts w:cs="Arial"/>
                <w:color w:val="000000" w:themeColor="text1"/>
                <w:szCs w:val="20"/>
              </w:rPr>
            </w:pPr>
            <w:r>
              <w:rPr>
                <w:rFonts w:cs="Arial"/>
                <w:color w:val="000000" w:themeColor="text1"/>
                <w:szCs w:val="20"/>
              </w:rPr>
              <w:t>practices</w:t>
            </w:r>
          </w:p>
          <w:p w14:paraId="78CE8985" w14:textId="3937A803" w:rsidR="00867422" w:rsidRPr="00867422" w:rsidRDefault="00867422" w:rsidP="002A1F01">
            <w:pPr>
              <w:tabs>
                <w:tab w:val="left" w:pos="2127"/>
              </w:tabs>
              <w:rPr>
                <w:rFonts w:cs="Arial"/>
                <w:color w:val="000000" w:themeColor="text1"/>
                <w:szCs w:val="20"/>
              </w:rPr>
            </w:pPr>
          </w:p>
        </w:tc>
        <w:tc>
          <w:tcPr>
            <w:tcW w:w="4641" w:type="dxa"/>
          </w:tcPr>
          <w:p w14:paraId="2537F842" w14:textId="6F7E6E48" w:rsidR="00CE4292" w:rsidRDefault="00CE4292" w:rsidP="002A1F01">
            <w:pPr>
              <w:tabs>
                <w:tab w:val="left" w:pos="2127"/>
              </w:tabs>
              <w:rPr>
                <w:rFonts w:cs="Arial"/>
                <w:color w:val="000000" w:themeColor="text1"/>
                <w:szCs w:val="20"/>
              </w:rPr>
            </w:pPr>
            <w:r>
              <w:rPr>
                <w:rFonts w:cs="Arial"/>
                <w:color w:val="000000" w:themeColor="text1"/>
                <w:szCs w:val="20"/>
              </w:rPr>
              <w:t xml:space="preserve">May 2018 </w:t>
            </w:r>
          </w:p>
          <w:p w14:paraId="638F7B3A" w14:textId="77777777" w:rsidR="00CE4292" w:rsidRDefault="00CE4292" w:rsidP="002A1F01">
            <w:pPr>
              <w:tabs>
                <w:tab w:val="left" w:pos="2127"/>
              </w:tabs>
              <w:rPr>
                <w:rFonts w:cs="Arial"/>
                <w:color w:val="000000" w:themeColor="text1"/>
                <w:szCs w:val="20"/>
              </w:rPr>
            </w:pPr>
          </w:p>
          <w:p w14:paraId="4D5FB60B" w14:textId="77777777" w:rsidR="002A1F01" w:rsidRDefault="00867422" w:rsidP="002A1F01">
            <w:pPr>
              <w:tabs>
                <w:tab w:val="left" w:pos="2127"/>
              </w:tabs>
              <w:rPr>
                <w:rFonts w:cs="Arial"/>
                <w:color w:val="000000" w:themeColor="text1"/>
                <w:szCs w:val="20"/>
              </w:rPr>
            </w:pPr>
            <w:r w:rsidRPr="00867422">
              <w:rPr>
                <w:rFonts w:cs="Arial"/>
                <w:color w:val="000000" w:themeColor="text1"/>
                <w:szCs w:val="20"/>
              </w:rPr>
              <w:t xml:space="preserve">October 2020 </w:t>
            </w:r>
          </w:p>
          <w:p w14:paraId="4B729988" w14:textId="77777777" w:rsidR="00CD50F5" w:rsidRDefault="00CD50F5" w:rsidP="002A1F01">
            <w:pPr>
              <w:tabs>
                <w:tab w:val="left" w:pos="2127"/>
              </w:tabs>
              <w:rPr>
                <w:rFonts w:cs="Arial"/>
                <w:color w:val="000000" w:themeColor="text1"/>
                <w:szCs w:val="20"/>
              </w:rPr>
            </w:pPr>
          </w:p>
          <w:p w14:paraId="659A3E62" w14:textId="77777777" w:rsidR="00CD50F5" w:rsidRDefault="00CD50F5" w:rsidP="002A1F01">
            <w:pPr>
              <w:tabs>
                <w:tab w:val="left" w:pos="2127"/>
              </w:tabs>
              <w:rPr>
                <w:rFonts w:cs="Arial"/>
                <w:color w:val="000000" w:themeColor="text1"/>
                <w:szCs w:val="20"/>
              </w:rPr>
            </w:pPr>
          </w:p>
          <w:p w14:paraId="267EA2BD" w14:textId="1C47DCF9" w:rsidR="00CD50F5" w:rsidRPr="00867422" w:rsidRDefault="00CD50F5" w:rsidP="002A1F01">
            <w:pPr>
              <w:tabs>
                <w:tab w:val="left" w:pos="2127"/>
              </w:tabs>
              <w:rPr>
                <w:rFonts w:cs="Arial"/>
                <w:color w:val="000000" w:themeColor="text1"/>
                <w:szCs w:val="20"/>
              </w:rPr>
            </w:pPr>
            <w:r>
              <w:rPr>
                <w:rFonts w:cs="Arial"/>
                <w:color w:val="000000" w:themeColor="text1"/>
                <w:szCs w:val="20"/>
              </w:rPr>
              <w:t>May 2022</w:t>
            </w:r>
          </w:p>
        </w:tc>
      </w:tr>
    </w:tbl>
    <w:tbl>
      <w:tblPr>
        <w:tblStyle w:val="TableGrid"/>
        <w:tblpPr w:leftFromText="180" w:rightFromText="180" w:vertAnchor="text" w:horzAnchor="margin" w:tblpY="1949"/>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867422" w:rsidRPr="00867422" w14:paraId="69AF3ED3" w14:textId="77777777" w:rsidTr="000A16CC">
        <w:trPr>
          <w:trHeight w:val="454"/>
        </w:trPr>
        <w:tc>
          <w:tcPr>
            <w:tcW w:w="2132" w:type="dxa"/>
          </w:tcPr>
          <w:p w14:paraId="2579E9AA" w14:textId="77777777" w:rsidR="000A16CC" w:rsidRPr="00867422" w:rsidRDefault="000A16CC" w:rsidP="000A16CC">
            <w:pPr>
              <w:tabs>
                <w:tab w:val="left" w:pos="2127"/>
              </w:tabs>
              <w:rPr>
                <w:rFonts w:cs="Arial"/>
                <w:color w:val="000000" w:themeColor="text1"/>
                <w:szCs w:val="20"/>
              </w:rPr>
            </w:pPr>
            <w:r w:rsidRPr="00867422">
              <w:rPr>
                <w:rFonts w:cs="Arial"/>
                <w:color w:val="000000" w:themeColor="text1"/>
                <w:szCs w:val="20"/>
              </w:rPr>
              <w:lastRenderedPageBreak/>
              <w:t>Date:</w:t>
            </w:r>
          </w:p>
        </w:tc>
        <w:tc>
          <w:tcPr>
            <w:tcW w:w="7507" w:type="dxa"/>
          </w:tcPr>
          <w:p w14:paraId="5105E1AB" w14:textId="0F7082A3" w:rsidR="000A16CC" w:rsidRPr="00867422" w:rsidRDefault="00CD50F5" w:rsidP="000A16CC">
            <w:pPr>
              <w:tabs>
                <w:tab w:val="left" w:pos="2127"/>
              </w:tabs>
              <w:rPr>
                <w:rFonts w:cs="Arial"/>
                <w:color w:val="000000" w:themeColor="text1"/>
                <w:szCs w:val="20"/>
              </w:rPr>
            </w:pPr>
            <w:r>
              <w:rPr>
                <w:rFonts w:cs="Arial"/>
                <w:color w:val="000000" w:themeColor="text1"/>
                <w:szCs w:val="20"/>
              </w:rPr>
              <w:t>May 2022</w:t>
            </w:r>
            <w:r w:rsidR="00867422" w:rsidRPr="00867422">
              <w:rPr>
                <w:rFonts w:cs="Arial"/>
                <w:color w:val="000000" w:themeColor="text1"/>
                <w:szCs w:val="20"/>
              </w:rPr>
              <w:t xml:space="preserve"> </w:t>
            </w:r>
          </w:p>
        </w:tc>
      </w:tr>
      <w:tr w:rsidR="00867422" w:rsidRPr="00867422" w14:paraId="789863B2" w14:textId="77777777" w:rsidTr="000A16CC">
        <w:trPr>
          <w:trHeight w:val="454"/>
        </w:trPr>
        <w:tc>
          <w:tcPr>
            <w:tcW w:w="2132" w:type="dxa"/>
          </w:tcPr>
          <w:p w14:paraId="030A1F77" w14:textId="77777777" w:rsidR="000A16CC" w:rsidRPr="00867422" w:rsidRDefault="000A16CC" w:rsidP="000A16CC">
            <w:pPr>
              <w:tabs>
                <w:tab w:val="left" w:pos="2127"/>
              </w:tabs>
              <w:rPr>
                <w:rFonts w:cs="Arial"/>
                <w:color w:val="000000" w:themeColor="text1"/>
                <w:szCs w:val="20"/>
              </w:rPr>
            </w:pPr>
            <w:r w:rsidRPr="00867422">
              <w:rPr>
                <w:rFonts w:cs="Arial"/>
                <w:color w:val="000000" w:themeColor="text1"/>
                <w:szCs w:val="20"/>
              </w:rPr>
              <w:t>Version:</w:t>
            </w:r>
          </w:p>
        </w:tc>
        <w:tc>
          <w:tcPr>
            <w:tcW w:w="7507" w:type="dxa"/>
          </w:tcPr>
          <w:p w14:paraId="3665C08B" w14:textId="6EEB9AB8" w:rsidR="000A16CC" w:rsidRPr="00867422" w:rsidRDefault="00867422" w:rsidP="000A16CC">
            <w:pPr>
              <w:tabs>
                <w:tab w:val="left" w:pos="2127"/>
              </w:tabs>
              <w:rPr>
                <w:rFonts w:cs="Arial"/>
                <w:color w:val="000000" w:themeColor="text1"/>
                <w:szCs w:val="20"/>
              </w:rPr>
            </w:pPr>
            <w:r w:rsidRPr="00867422">
              <w:rPr>
                <w:rFonts w:cs="Arial"/>
                <w:color w:val="000000" w:themeColor="text1"/>
                <w:szCs w:val="20"/>
              </w:rPr>
              <w:t>0</w:t>
            </w:r>
            <w:r w:rsidR="00CD50F5">
              <w:rPr>
                <w:rFonts w:cs="Arial"/>
                <w:color w:val="000000" w:themeColor="text1"/>
                <w:szCs w:val="20"/>
              </w:rPr>
              <w:t>2</w:t>
            </w:r>
            <w:r w:rsidRPr="00867422">
              <w:rPr>
                <w:rFonts w:cs="Arial"/>
                <w:color w:val="000000" w:themeColor="text1"/>
                <w:szCs w:val="20"/>
              </w:rPr>
              <w:t>/2020</w:t>
            </w:r>
          </w:p>
        </w:tc>
      </w:tr>
      <w:tr w:rsidR="00867422" w:rsidRPr="00867422" w14:paraId="2A5BF2CB" w14:textId="77777777" w:rsidTr="000A16CC">
        <w:trPr>
          <w:trHeight w:val="454"/>
        </w:trPr>
        <w:tc>
          <w:tcPr>
            <w:tcW w:w="2132" w:type="dxa"/>
          </w:tcPr>
          <w:p w14:paraId="09359449" w14:textId="77777777" w:rsidR="000A16CC" w:rsidRPr="00867422" w:rsidRDefault="000A16CC" w:rsidP="000A16CC">
            <w:pPr>
              <w:tabs>
                <w:tab w:val="left" w:pos="2127"/>
              </w:tabs>
              <w:rPr>
                <w:rFonts w:cs="Arial"/>
                <w:color w:val="000000" w:themeColor="text1"/>
                <w:szCs w:val="20"/>
              </w:rPr>
            </w:pPr>
            <w:r w:rsidRPr="00867422">
              <w:rPr>
                <w:rFonts w:cs="Arial"/>
                <w:color w:val="000000" w:themeColor="text1"/>
                <w:szCs w:val="20"/>
              </w:rPr>
              <w:t>Last Amended By:</w:t>
            </w:r>
          </w:p>
        </w:tc>
        <w:tc>
          <w:tcPr>
            <w:tcW w:w="7507" w:type="dxa"/>
          </w:tcPr>
          <w:p w14:paraId="6786684B" w14:textId="0FEE2BFA" w:rsidR="000A16CC" w:rsidRPr="00867422" w:rsidRDefault="00867422" w:rsidP="000A16CC">
            <w:pPr>
              <w:tabs>
                <w:tab w:val="left" w:pos="2127"/>
              </w:tabs>
              <w:rPr>
                <w:rFonts w:cs="Arial"/>
                <w:color w:val="000000" w:themeColor="text1"/>
                <w:szCs w:val="20"/>
              </w:rPr>
            </w:pPr>
            <w:r w:rsidRPr="00867422">
              <w:rPr>
                <w:rFonts w:cs="Arial"/>
                <w:color w:val="000000" w:themeColor="text1"/>
                <w:szCs w:val="20"/>
              </w:rPr>
              <w:t xml:space="preserve">Julia Koti </w:t>
            </w:r>
          </w:p>
        </w:tc>
      </w:tr>
      <w:tr w:rsidR="00867422" w:rsidRPr="00867422" w14:paraId="3ACA2C5C" w14:textId="77777777" w:rsidTr="000A16CC">
        <w:trPr>
          <w:trHeight w:val="454"/>
        </w:trPr>
        <w:tc>
          <w:tcPr>
            <w:tcW w:w="2132" w:type="dxa"/>
          </w:tcPr>
          <w:p w14:paraId="247E1EA7" w14:textId="77777777" w:rsidR="000A16CC" w:rsidRPr="00867422" w:rsidRDefault="000A16CC" w:rsidP="000A16CC">
            <w:pPr>
              <w:tabs>
                <w:tab w:val="left" w:pos="2127"/>
              </w:tabs>
              <w:rPr>
                <w:rFonts w:cs="Arial"/>
                <w:color w:val="000000" w:themeColor="text1"/>
                <w:szCs w:val="20"/>
              </w:rPr>
            </w:pPr>
            <w:r w:rsidRPr="00867422">
              <w:rPr>
                <w:rFonts w:cs="Arial"/>
                <w:color w:val="000000" w:themeColor="text1"/>
                <w:szCs w:val="20"/>
              </w:rPr>
              <w:t>Next Review:</w:t>
            </w:r>
          </w:p>
        </w:tc>
        <w:tc>
          <w:tcPr>
            <w:tcW w:w="7507" w:type="dxa"/>
          </w:tcPr>
          <w:p w14:paraId="156ABC65" w14:textId="45291B68" w:rsidR="000A16CC" w:rsidRPr="00867422" w:rsidRDefault="00CD50F5" w:rsidP="000A16CC">
            <w:pPr>
              <w:tabs>
                <w:tab w:val="left" w:pos="2127"/>
              </w:tabs>
              <w:rPr>
                <w:rFonts w:cs="Arial"/>
                <w:color w:val="000000" w:themeColor="text1"/>
                <w:szCs w:val="20"/>
              </w:rPr>
            </w:pPr>
            <w:r>
              <w:rPr>
                <w:rFonts w:cs="Arial"/>
                <w:color w:val="000000" w:themeColor="text1"/>
                <w:szCs w:val="20"/>
              </w:rPr>
              <w:t>May 2023</w:t>
            </w:r>
          </w:p>
        </w:tc>
      </w:tr>
      <w:tr w:rsidR="00867422" w:rsidRPr="00867422" w14:paraId="54CD1A17" w14:textId="77777777" w:rsidTr="000A16CC">
        <w:trPr>
          <w:trHeight w:val="454"/>
        </w:trPr>
        <w:tc>
          <w:tcPr>
            <w:tcW w:w="2132" w:type="dxa"/>
          </w:tcPr>
          <w:p w14:paraId="79148BB4" w14:textId="77777777" w:rsidR="000A16CC" w:rsidRPr="00867422" w:rsidRDefault="000A16CC" w:rsidP="000A16CC">
            <w:pPr>
              <w:tabs>
                <w:tab w:val="left" w:pos="2127"/>
              </w:tabs>
              <w:rPr>
                <w:rFonts w:cs="Arial"/>
                <w:color w:val="000000" w:themeColor="text1"/>
                <w:szCs w:val="20"/>
              </w:rPr>
            </w:pPr>
            <w:r w:rsidRPr="00867422">
              <w:rPr>
                <w:rFonts w:cs="Arial"/>
                <w:color w:val="000000" w:themeColor="text1"/>
                <w:szCs w:val="20"/>
              </w:rPr>
              <w:t>Position:</w:t>
            </w:r>
          </w:p>
        </w:tc>
        <w:tc>
          <w:tcPr>
            <w:tcW w:w="7507" w:type="dxa"/>
          </w:tcPr>
          <w:p w14:paraId="244060C5" w14:textId="0A88E649" w:rsidR="000A16CC" w:rsidRPr="00867422" w:rsidRDefault="00867422" w:rsidP="000A16CC">
            <w:pPr>
              <w:tabs>
                <w:tab w:val="left" w:pos="2127"/>
              </w:tabs>
              <w:rPr>
                <w:rFonts w:cs="Arial"/>
                <w:color w:val="000000" w:themeColor="text1"/>
                <w:szCs w:val="20"/>
              </w:rPr>
            </w:pPr>
            <w:r w:rsidRPr="00867422">
              <w:rPr>
                <w:rFonts w:cs="Arial"/>
                <w:color w:val="000000" w:themeColor="text1"/>
                <w:szCs w:val="20"/>
              </w:rPr>
              <w:t>Approved Provider/Director</w:t>
            </w:r>
          </w:p>
        </w:tc>
      </w:tr>
    </w:tbl>
    <w:p w14:paraId="5B6ECADB" w14:textId="77777777" w:rsidR="000A16CC" w:rsidRPr="00867422" w:rsidRDefault="000A16CC" w:rsidP="000A16CC">
      <w:pPr>
        <w:rPr>
          <w:rFonts w:cs="Arial"/>
          <w:color w:val="000000" w:themeColor="text1"/>
          <w:szCs w:val="20"/>
        </w:rPr>
      </w:pPr>
    </w:p>
    <w:p w14:paraId="44691FFB" w14:textId="77777777" w:rsidR="000A16CC" w:rsidRPr="00867422" w:rsidRDefault="000A16CC" w:rsidP="000A16CC">
      <w:pPr>
        <w:rPr>
          <w:rFonts w:cs="Arial"/>
          <w:color w:val="000000" w:themeColor="text1"/>
          <w:szCs w:val="20"/>
        </w:rPr>
      </w:pPr>
      <w:r w:rsidRPr="00867422">
        <w:rPr>
          <w:rFonts w:cs="Arial"/>
          <w:color w:val="000000" w:themeColor="text1"/>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867422">
        <w:rPr>
          <w:rFonts w:cs="Arial"/>
          <w:i/>
          <w:color w:val="000000" w:themeColor="text1"/>
          <w:szCs w:val="20"/>
        </w:rPr>
        <w:t>Education and Care Services National Regulation</w:t>
      </w:r>
      <w:r w:rsidRPr="00867422">
        <w:rPr>
          <w:rFonts w:cs="Arial"/>
          <w:color w:val="000000" w:themeColor="text1"/>
          <w:szCs w:val="20"/>
        </w:rPr>
        <w:t>, families of children enrolled will be notified at least 14 days and their input considered prior to any amendment of policies and procedures that have any impact on their children or family.</w:t>
      </w:r>
    </w:p>
    <w:p w14:paraId="0FFCB3A8" w14:textId="77777777" w:rsidR="008850DE" w:rsidRPr="00867422" w:rsidRDefault="008850DE" w:rsidP="000B3E62">
      <w:pPr>
        <w:rPr>
          <w:rFonts w:cs="Arial"/>
          <w:color w:val="000000" w:themeColor="text1"/>
          <w:szCs w:val="20"/>
        </w:rPr>
      </w:pPr>
    </w:p>
    <w:p w14:paraId="6C84F4D8" w14:textId="77777777" w:rsidR="008850DE" w:rsidRPr="00867422" w:rsidRDefault="008850DE" w:rsidP="008850DE">
      <w:pPr>
        <w:rPr>
          <w:rFonts w:cs="Arial"/>
          <w:color w:val="000000" w:themeColor="text1"/>
          <w:szCs w:val="20"/>
        </w:rPr>
      </w:pPr>
    </w:p>
    <w:p w14:paraId="43B1E0E1" w14:textId="77777777" w:rsidR="008850DE" w:rsidRPr="008850DE" w:rsidRDefault="008850DE" w:rsidP="008850DE">
      <w:pPr>
        <w:rPr>
          <w:rFonts w:cs="Arial"/>
          <w:szCs w:val="20"/>
        </w:rPr>
      </w:pPr>
    </w:p>
    <w:p w14:paraId="1A0CEC7C" w14:textId="77777777" w:rsidR="008850DE" w:rsidRPr="008850DE" w:rsidRDefault="008850DE" w:rsidP="008850DE">
      <w:pPr>
        <w:rPr>
          <w:rFonts w:cs="Arial"/>
          <w:szCs w:val="20"/>
        </w:rPr>
      </w:pPr>
    </w:p>
    <w:p w14:paraId="7CD9153A" w14:textId="77777777" w:rsidR="008850DE" w:rsidRPr="008850DE" w:rsidRDefault="008850DE" w:rsidP="008850DE">
      <w:pPr>
        <w:rPr>
          <w:rFonts w:cs="Arial"/>
          <w:szCs w:val="20"/>
        </w:rPr>
      </w:pPr>
    </w:p>
    <w:p w14:paraId="2F105D83" w14:textId="77777777" w:rsidR="008850DE" w:rsidRPr="008850DE" w:rsidRDefault="008850DE" w:rsidP="008850DE">
      <w:pPr>
        <w:rPr>
          <w:rFonts w:cs="Arial"/>
          <w:szCs w:val="20"/>
        </w:rPr>
      </w:pPr>
    </w:p>
    <w:p w14:paraId="21E045C8" w14:textId="77777777" w:rsidR="008850DE" w:rsidRPr="008850DE" w:rsidRDefault="008850DE" w:rsidP="008850DE">
      <w:pPr>
        <w:rPr>
          <w:rFonts w:cs="Arial"/>
          <w:szCs w:val="20"/>
        </w:rPr>
      </w:pPr>
    </w:p>
    <w:p w14:paraId="33E1BF4E" w14:textId="77777777" w:rsidR="008850DE" w:rsidRPr="008850DE" w:rsidRDefault="008850DE" w:rsidP="008850DE">
      <w:pPr>
        <w:rPr>
          <w:rFonts w:cs="Arial"/>
          <w:szCs w:val="20"/>
        </w:rPr>
      </w:pPr>
    </w:p>
    <w:p w14:paraId="7674EF45" w14:textId="77777777" w:rsidR="008850DE" w:rsidRPr="008850DE" w:rsidRDefault="008850DE" w:rsidP="008850DE">
      <w:pPr>
        <w:rPr>
          <w:rFonts w:cs="Arial"/>
          <w:szCs w:val="20"/>
        </w:rPr>
      </w:pPr>
    </w:p>
    <w:p w14:paraId="7F0C2565" w14:textId="77777777" w:rsidR="008850DE" w:rsidRPr="008850DE" w:rsidRDefault="008850DE" w:rsidP="008850DE">
      <w:pPr>
        <w:rPr>
          <w:rFonts w:cs="Arial"/>
          <w:szCs w:val="20"/>
        </w:rPr>
      </w:pPr>
    </w:p>
    <w:p w14:paraId="1003934C" w14:textId="77777777" w:rsidR="000B3E62" w:rsidRPr="008850DE" w:rsidRDefault="000B3E62" w:rsidP="008850DE">
      <w:pPr>
        <w:rPr>
          <w:rFonts w:cs="Arial"/>
          <w:szCs w:val="20"/>
        </w:rPr>
      </w:pPr>
    </w:p>
    <w:sectPr w:rsidR="000B3E62" w:rsidRPr="008850DE" w:rsidSect="000E4FBD">
      <w:headerReference w:type="default" r:id="rId9"/>
      <w:footerReference w:type="default" r:id="rId10"/>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7FC8" w14:textId="77777777" w:rsidR="00392F0B" w:rsidRDefault="00392F0B" w:rsidP="009032B5">
      <w:r>
        <w:separator/>
      </w:r>
    </w:p>
  </w:endnote>
  <w:endnote w:type="continuationSeparator" w:id="0">
    <w:p w14:paraId="178451E7" w14:textId="77777777" w:rsidR="00392F0B" w:rsidRDefault="00392F0B" w:rsidP="0090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2970" w14:textId="33D30C50" w:rsidR="009032B5" w:rsidRPr="009032B5" w:rsidRDefault="009032B5"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C40D82">
      <w:rPr>
        <w:rFonts w:ascii="Arial" w:hAnsi="Arial" w:cs="Arial"/>
        <w:b/>
        <w:noProof/>
        <w:sz w:val="16"/>
        <w:szCs w:val="16"/>
      </w:rPr>
      <w:t>3</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C40D82">
      <w:rPr>
        <w:rFonts w:ascii="Arial" w:hAnsi="Arial" w:cs="Arial"/>
        <w:b/>
        <w:noProof/>
        <w:sz w:val="16"/>
        <w:szCs w:val="16"/>
      </w:rPr>
      <w:t>3</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8AF8" w14:textId="77777777" w:rsidR="00392F0B" w:rsidRDefault="00392F0B" w:rsidP="009032B5">
      <w:r>
        <w:separator/>
      </w:r>
    </w:p>
  </w:footnote>
  <w:footnote w:type="continuationSeparator" w:id="0">
    <w:p w14:paraId="676CEF7D" w14:textId="77777777" w:rsidR="00392F0B" w:rsidRDefault="00392F0B" w:rsidP="0090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6B19" w14:textId="77777777" w:rsidR="00867422" w:rsidRPr="00534824" w:rsidRDefault="00867422" w:rsidP="00867422">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1B2C0B43" wp14:editId="03B8C1FD">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2C73A6AE" w14:textId="77777777" w:rsidR="00867422" w:rsidRPr="00534824" w:rsidRDefault="00867422" w:rsidP="00867422">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6BCE19C8" w14:textId="77777777" w:rsidR="00867422" w:rsidRPr="00534824" w:rsidRDefault="00867422" w:rsidP="00867422">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5CBFECD0" w14:textId="77777777" w:rsidR="00867422" w:rsidRPr="00534824" w:rsidRDefault="00867422" w:rsidP="00867422">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49ECDBC7" w14:textId="77777777" w:rsidR="00867422" w:rsidRPr="00534824" w:rsidRDefault="00867422" w:rsidP="00867422">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1EB83092" w14:textId="77777777" w:rsidR="00867422" w:rsidRPr="00534824" w:rsidRDefault="00867422" w:rsidP="00867422">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1B52C8B4" w14:textId="1FB62252" w:rsidR="009032B5" w:rsidRDefault="0090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4A4F8C"/>
    <w:multiLevelType w:val="hybridMultilevel"/>
    <w:tmpl w:val="F36AE7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9025C1"/>
    <w:multiLevelType w:val="hybridMultilevel"/>
    <w:tmpl w:val="FA8C6F5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F4417"/>
    <w:multiLevelType w:val="hybridMultilevel"/>
    <w:tmpl w:val="1504BB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B54254"/>
    <w:multiLevelType w:val="hybridMultilevel"/>
    <w:tmpl w:val="C35654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1357A8"/>
    <w:multiLevelType w:val="hybridMultilevel"/>
    <w:tmpl w:val="D146E7DA"/>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8983436"/>
    <w:multiLevelType w:val="hybridMultilevel"/>
    <w:tmpl w:val="8D02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1706D"/>
    <w:multiLevelType w:val="hybridMultilevel"/>
    <w:tmpl w:val="F4BEE1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B7242"/>
    <w:multiLevelType w:val="hybridMultilevel"/>
    <w:tmpl w:val="2C9485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27B2A"/>
    <w:multiLevelType w:val="hybridMultilevel"/>
    <w:tmpl w:val="7AD6D5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915CD"/>
    <w:multiLevelType w:val="hybridMultilevel"/>
    <w:tmpl w:val="EA0C81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D96268"/>
    <w:multiLevelType w:val="hybridMultilevel"/>
    <w:tmpl w:val="B2FAB7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B18DF"/>
    <w:multiLevelType w:val="hybridMultilevel"/>
    <w:tmpl w:val="B178F5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D14AF"/>
    <w:multiLevelType w:val="hybridMultilevel"/>
    <w:tmpl w:val="578E731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73592"/>
    <w:multiLevelType w:val="hybridMultilevel"/>
    <w:tmpl w:val="3BC0929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53664"/>
    <w:multiLevelType w:val="hybridMultilevel"/>
    <w:tmpl w:val="CF8CE5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004BD"/>
    <w:multiLevelType w:val="hybridMultilevel"/>
    <w:tmpl w:val="BEFEA1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C771C"/>
    <w:multiLevelType w:val="hybridMultilevel"/>
    <w:tmpl w:val="83F6E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C22ED"/>
    <w:multiLevelType w:val="hybridMultilevel"/>
    <w:tmpl w:val="B5FAEA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32E95"/>
    <w:multiLevelType w:val="hybridMultilevel"/>
    <w:tmpl w:val="6F6E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40BEC"/>
    <w:multiLevelType w:val="hybridMultilevel"/>
    <w:tmpl w:val="2912FD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93B02"/>
    <w:multiLevelType w:val="hybridMultilevel"/>
    <w:tmpl w:val="2A6E3934"/>
    <w:lvl w:ilvl="0" w:tplc="2908689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D302C"/>
    <w:multiLevelType w:val="hybridMultilevel"/>
    <w:tmpl w:val="F58EE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FC6B80"/>
    <w:multiLevelType w:val="hybridMultilevel"/>
    <w:tmpl w:val="82EABF24"/>
    <w:lvl w:ilvl="0" w:tplc="0C09000B">
      <w:start w:val="1"/>
      <w:numFmt w:val="bullet"/>
      <w:lvlText w:val=""/>
      <w:lvlJc w:val="left"/>
      <w:pPr>
        <w:ind w:left="-602" w:hanging="360"/>
      </w:pPr>
      <w:rPr>
        <w:rFonts w:ascii="Wingdings" w:hAnsi="Wingdings" w:hint="default"/>
      </w:rPr>
    </w:lvl>
    <w:lvl w:ilvl="1" w:tplc="0C090003" w:tentative="1">
      <w:start w:val="1"/>
      <w:numFmt w:val="bullet"/>
      <w:lvlText w:val="o"/>
      <w:lvlJc w:val="left"/>
      <w:pPr>
        <w:ind w:left="118" w:hanging="360"/>
      </w:pPr>
      <w:rPr>
        <w:rFonts w:ascii="Courier New" w:hAnsi="Courier New" w:cs="Courier New" w:hint="default"/>
      </w:rPr>
    </w:lvl>
    <w:lvl w:ilvl="2" w:tplc="0C090005" w:tentative="1">
      <w:start w:val="1"/>
      <w:numFmt w:val="bullet"/>
      <w:lvlText w:val=""/>
      <w:lvlJc w:val="left"/>
      <w:pPr>
        <w:ind w:left="838" w:hanging="360"/>
      </w:pPr>
      <w:rPr>
        <w:rFonts w:ascii="Wingdings" w:hAnsi="Wingdings" w:hint="default"/>
      </w:rPr>
    </w:lvl>
    <w:lvl w:ilvl="3" w:tplc="0C090001" w:tentative="1">
      <w:start w:val="1"/>
      <w:numFmt w:val="bullet"/>
      <w:lvlText w:val=""/>
      <w:lvlJc w:val="left"/>
      <w:pPr>
        <w:ind w:left="1558" w:hanging="360"/>
      </w:pPr>
      <w:rPr>
        <w:rFonts w:ascii="Symbol" w:hAnsi="Symbol" w:hint="default"/>
      </w:rPr>
    </w:lvl>
    <w:lvl w:ilvl="4" w:tplc="0C090003" w:tentative="1">
      <w:start w:val="1"/>
      <w:numFmt w:val="bullet"/>
      <w:lvlText w:val="o"/>
      <w:lvlJc w:val="left"/>
      <w:pPr>
        <w:ind w:left="2278" w:hanging="360"/>
      </w:pPr>
      <w:rPr>
        <w:rFonts w:ascii="Courier New" w:hAnsi="Courier New" w:cs="Courier New" w:hint="default"/>
      </w:rPr>
    </w:lvl>
    <w:lvl w:ilvl="5" w:tplc="0C090005" w:tentative="1">
      <w:start w:val="1"/>
      <w:numFmt w:val="bullet"/>
      <w:lvlText w:val=""/>
      <w:lvlJc w:val="left"/>
      <w:pPr>
        <w:ind w:left="2998" w:hanging="360"/>
      </w:pPr>
      <w:rPr>
        <w:rFonts w:ascii="Wingdings" w:hAnsi="Wingdings" w:hint="default"/>
      </w:rPr>
    </w:lvl>
    <w:lvl w:ilvl="6" w:tplc="0C090001" w:tentative="1">
      <w:start w:val="1"/>
      <w:numFmt w:val="bullet"/>
      <w:lvlText w:val=""/>
      <w:lvlJc w:val="left"/>
      <w:pPr>
        <w:ind w:left="3718" w:hanging="360"/>
      </w:pPr>
      <w:rPr>
        <w:rFonts w:ascii="Symbol" w:hAnsi="Symbol" w:hint="default"/>
      </w:rPr>
    </w:lvl>
    <w:lvl w:ilvl="7" w:tplc="0C090003" w:tentative="1">
      <w:start w:val="1"/>
      <w:numFmt w:val="bullet"/>
      <w:lvlText w:val="o"/>
      <w:lvlJc w:val="left"/>
      <w:pPr>
        <w:ind w:left="4438" w:hanging="360"/>
      </w:pPr>
      <w:rPr>
        <w:rFonts w:ascii="Courier New" w:hAnsi="Courier New" w:cs="Courier New" w:hint="default"/>
      </w:rPr>
    </w:lvl>
    <w:lvl w:ilvl="8" w:tplc="0C090005" w:tentative="1">
      <w:start w:val="1"/>
      <w:numFmt w:val="bullet"/>
      <w:lvlText w:val=""/>
      <w:lvlJc w:val="left"/>
      <w:pPr>
        <w:ind w:left="5158" w:hanging="360"/>
      </w:pPr>
      <w:rPr>
        <w:rFonts w:ascii="Wingdings" w:hAnsi="Wingdings" w:hint="default"/>
      </w:rPr>
    </w:lvl>
  </w:abstractNum>
  <w:num w:numId="1" w16cid:durableId="910314485">
    <w:abstractNumId w:val="23"/>
  </w:num>
  <w:num w:numId="2" w16cid:durableId="1890342998">
    <w:abstractNumId w:val="26"/>
  </w:num>
  <w:num w:numId="3" w16cid:durableId="1496678380">
    <w:abstractNumId w:val="18"/>
  </w:num>
  <w:num w:numId="4" w16cid:durableId="323895776">
    <w:abstractNumId w:val="25"/>
  </w:num>
  <w:num w:numId="5" w16cid:durableId="760839626">
    <w:abstractNumId w:val="7"/>
  </w:num>
  <w:num w:numId="6" w16cid:durableId="1055742709">
    <w:abstractNumId w:val="22"/>
  </w:num>
  <w:num w:numId="7" w16cid:durableId="665518559">
    <w:abstractNumId w:val="5"/>
  </w:num>
  <w:num w:numId="8" w16cid:durableId="1760176463">
    <w:abstractNumId w:val="17"/>
  </w:num>
  <w:num w:numId="9" w16cid:durableId="718479345">
    <w:abstractNumId w:val="21"/>
  </w:num>
  <w:num w:numId="10" w16cid:durableId="1869292541">
    <w:abstractNumId w:val="20"/>
  </w:num>
  <w:num w:numId="11" w16cid:durableId="80639857">
    <w:abstractNumId w:val="12"/>
  </w:num>
  <w:num w:numId="12" w16cid:durableId="2123331708">
    <w:abstractNumId w:val="13"/>
  </w:num>
  <w:num w:numId="13" w16cid:durableId="1137457549">
    <w:abstractNumId w:val="4"/>
  </w:num>
  <w:num w:numId="14" w16cid:durableId="1375884729">
    <w:abstractNumId w:val="10"/>
  </w:num>
  <w:num w:numId="15" w16cid:durableId="425661803">
    <w:abstractNumId w:val="6"/>
  </w:num>
  <w:num w:numId="16" w16cid:durableId="1279138038">
    <w:abstractNumId w:val="9"/>
  </w:num>
  <w:num w:numId="17" w16cid:durableId="670261740">
    <w:abstractNumId w:val="11"/>
  </w:num>
  <w:num w:numId="18" w16cid:durableId="1880628518">
    <w:abstractNumId w:val="14"/>
  </w:num>
  <w:num w:numId="19" w16cid:durableId="1093286946">
    <w:abstractNumId w:val="1"/>
  </w:num>
  <w:num w:numId="20" w16cid:durableId="1888763127">
    <w:abstractNumId w:val="8"/>
  </w:num>
  <w:num w:numId="21" w16cid:durableId="1590390167">
    <w:abstractNumId w:val="2"/>
  </w:num>
  <w:num w:numId="22" w16cid:durableId="1261644749">
    <w:abstractNumId w:val="0"/>
  </w:num>
  <w:num w:numId="23" w16cid:durableId="292910534">
    <w:abstractNumId w:val="15"/>
    <w:lvlOverride w:ilvl="0"/>
    <w:lvlOverride w:ilvl="1"/>
    <w:lvlOverride w:ilvl="2"/>
    <w:lvlOverride w:ilvl="3"/>
    <w:lvlOverride w:ilvl="4"/>
    <w:lvlOverride w:ilvl="5"/>
    <w:lvlOverride w:ilvl="6"/>
    <w:lvlOverride w:ilvl="7"/>
    <w:lvlOverride w:ilvl="8"/>
  </w:num>
  <w:num w:numId="24" w16cid:durableId="494342359">
    <w:abstractNumId w:val="3"/>
    <w:lvlOverride w:ilvl="0"/>
    <w:lvlOverride w:ilvl="1"/>
    <w:lvlOverride w:ilvl="2"/>
    <w:lvlOverride w:ilvl="3"/>
    <w:lvlOverride w:ilvl="4"/>
    <w:lvlOverride w:ilvl="5"/>
    <w:lvlOverride w:ilvl="6"/>
    <w:lvlOverride w:ilvl="7"/>
    <w:lvlOverride w:ilvl="8"/>
  </w:num>
  <w:num w:numId="25" w16cid:durableId="1556771353">
    <w:abstractNumId w:val="16"/>
    <w:lvlOverride w:ilvl="0"/>
    <w:lvlOverride w:ilvl="1"/>
    <w:lvlOverride w:ilvl="2"/>
    <w:lvlOverride w:ilvl="3"/>
    <w:lvlOverride w:ilvl="4"/>
    <w:lvlOverride w:ilvl="5"/>
    <w:lvlOverride w:ilvl="6"/>
    <w:lvlOverride w:ilvl="7"/>
    <w:lvlOverride w:ilvl="8"/>
  </w:num>
  <w:num w:numId="26" w16cid:durableId="144587899">
    <w:abstractNumId w:val="19"/>
    <w:lvlOverride w:ilvl="0"/>
    <w:lvlOverride w:ilvl="1"/>
    <w:lvlOverride w:ilvl="2"/>
    <w:lvlOverride w:ilvl="3"/>
    <w:lvlOverride w:ilvl="4"/>
    <w:lvlOverride w:ilvl="5"/>
    <w:lvlOverride w:ilvl="6"/>
    <w:lvlOverride w:ilvl="7"/>
    <w:lvlOverride w:ilvl="8"/>
  </w:num>
  <w:num w:numId="27" w16cid:durableId="586618235">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B5"/>
    <w:rsid w:val="0000601F"/>
    <w:rsid w:val="00022B1C"/>
    <w:rsid w:val="0004689A"/>
    <w:rsid w:val="00050522"/>
    <w:rsid w:val="00065C0D"/>
    <w:rsid w:val="00092225"/>
    <w:rsid w:val="000A16CC"/>
    <w:rsid w:val="000A36A8"/>
    <w:rsid w:val="000B3E62"/>
    <w:rsid w:val="000E0F5B"/>
    <w:rsid w:val="000E4FBD"/>
    <w:rsid w:val="0012072A"/>
    <w:rsid w:val="001232DA"/>
    <w:rsid w:val="00186588"/>
    <w:rsid w:val="001B712D"/>
    <w:rsid w:val="001D48E2"/>
    <w:rsid w:val="001E2B6F"/>
    <w:rsid w:val="001E73E8"/>
    <w:rsid w:val="001F0B01"/>
    <w:rsid w:val="001F34BE"/>
    <w:rsid w:val="002161BF"/>
    <w:rsid w:val="002176BD"/>
    <w:rsid w:val="00226155"/>
    <w:rsid w:val="00236430"/>
    <w:rsid w:val="0025184C"/>
    <w:rsid w:val="00253295"/>
    <w:rsid w:val="002651D6"/>
    <w:rsid w:val="00265E9C"/>
    <w:rsid w:val="00271E1A"/>
    <w:rsid w:val="00284AB7"/>
    <w:rsid w:val="002A1F01"/>
    <w:rsid w:val="002A4782"/>
    <w:rsid w:val="002B499C"/>
    <w:rsid w:val="002F7171"/>
    <w:rsid w:val="00301410"/>
    <w:rsid w:val="0030674C"/>
    <w:rsid w:val="00334A6F"/>
    <w:rsid w:val="003528FE"/>
    <w:rsid w:val="00357645"/>
    <w:rsid w:val="00360739"/>
    <w:rsid w:val="00384DD5"/>
    <w:rsid w:val="00392F0B"/>
    <w:rsid w:val="003F38FD"/>
    <w:rsid w:val="00400052"/>
    <w:rsid w:val="0040199E"/>
    <w:rsid w:val="00414D84"/>
    <w:rsid w:val="004240DB"/>
    <w:rsid w:val="00441501"/>
    <w:rsid w:val="004663E4"/>
    <w:rsid w:val="00471E67"/>
    <w:rsid w:val="00472E01"/>
    <w:rsid w:val="00487C54"/>
    <w:rsid w:val="004A6504"/>
    <w:rsid w:val="004A7810"/>
    <w:rsid w:val="004B43A3"/>
    <w:rsid w:val="004D0454"/>
    <w:rsid w:val="004D66F5"/>
    <w:rsid w:val="004D6D52"/>
    <w:rsid w:val="00501C14"/>
    <w:rsid w:val="005132B4"/>
    <w:rsid w:val="005140C2"/>
    <w:rsid w:val="005151FE"/>
    <w:rsid w:val="00530ED8"/>
    <w:rsid w:val="005318DC"/>
    <w:rsid w:val="0054099D"/>
    <w:rsid w:val="005501AA"/>
    <w:rsid w:val="00555365"/>
    <w:rsid w:val="00564BB1"/>
    <w:rsid w:val="005675E9"/>
    <w:rsid w:val="00573369"/>
    <w:rsid w:val="005747ED"/>
    <w:rsid w:val="00577A2E"/>
    <w:rsid w:val="005928A3"/>
    <w:rsid w:val="00594415"/>
    <w:rsid w:val="00595E4B"/>
    <w:rsid w:val="005D06B2"/>
    <w:rsid w:val="005D4DA4"/>
    <w:rsid w:val="00640AFE"/>
    <w:rsid w:val="006453CE"/>
    <w:rsid w:val="006511F7"/>
    <w:rsid w:val="006A2343"/>
    <w:rsid w:val="006C2ABD"/>
    <w:rsid w:val="006C3249"/>
    <w:rsid w:val="006E239F"/>
    <w:rsid w:val="006E6331"/>
    <w:rsid w:val="00722B6B"/>
    <w:rsid w:val="007561FB"/>
    <w:rsid w:val="00773205"/>
    <w:rsid w:val="00776818"/>
    <w:rsid w:val="00796F6D"/>
    <w:rsid w:val="0079760F"/>
    <w:rsid w:val="007A026B"/>
    <w:rsid w:val="007B05E9"/>
    <w:rsid w:val="007B2047"/>
    <w:rsid w:val="007B7D56"/>
    <w:rsid w:val="007D4333"/>
    <w:rsid w:val="007E7B73"/>
    <w:rsid w:val="008106DD"/>
    <w:rsid w:val="008354DF"/>
    <w:rsid w:val="00841A7C"/>
    <w:rsid w:val="00844B4E"/>
    <w:rsid w:val="00846694"/>
    <w:rsid w:val="00856AD3"/>
    <w:rsid w:val="00867422"/>
    <w:rsid w:val="0087403D"/>
    <w:rsid w:val="008850DE"/>
    <w:rsid w:val="008A6F03"/>
    <w:rsid w:val="008B7CC4"/>
    <w:rsid w:val="008D5CA7"/>
    <w:rsid w:val="00900832"/>
    <w:rsid w:val="009032B5"/>
    <w:rsid w:val="00910827"/>
    <w:rsid w:val="00915687"/>
    <w:rsid w:val="00917A43"/>
    <w:rsid w:val="0093012A"/>
    <w:rsid w:val="00975F98"/>
    <w:rsid w:val="00985E2B"/>
    <w:rsid w:val="009C25BE"/>
    <w:rsid w:val="009C2607"/>
    <w:rsid w:val="009C38B1"/>
    <w:rsid w:val="009F0ABF"/>
    <w:rsid w:val="009F4A4E"/>
    <w:rsid w:val="00A2406C"/>
    <w:rsid w:val="00A34FBA"/>
    <w:rsid w:val="00A554B7"/>
    <w:rsid w:val="00A737DD"/>
    <w:rsid w:val="00A91944"/>
    <w:rsid w:val="00A9385D"/>
    <w:rsid w:val="00AB5D90"/>
    <w:rsid w:val="00AB67CF"/>
    <w:rsid w:val="00AD10B6"/>
    <w:rsid w:val="00AE555B"/>
    <w:rsid w:val="00B072FE"/>
    <w:rsid w:val="00B45A53"/>
    <w:rsid w:val="00B52FD4"/>
    <w:rsid w:val="00B564C0"/>
    <w:rsid w:val="00B91B62"/>
    <w:rsid w:val="00BB1A1E"/>
    <w:rsid w:val="00BC47D4"/>
    <w:rsid w:val="00BC538C"/>
    <w:rsid w:val="00BF6FA5"/>
    <w:rsid w:val="00C15E5D"/>
    <w:rsid w:val="00C409F0"/>
    <w:rsid w:val="00C40D82"/>
    <w:rsid w:val="00C861B3"/>
    <w:rsid w:val="00CD50F5"/>
    <w:rsid w:val="00CD70BA"/>
    <w:rsid w:val="00CE4292"/>
    <w:rsid w:val="00CF043B"/>
    <w:rsid w:val="00D0088C"/>
    <w:rsid w:val="00D306BA"/>
    <w:rsid w:val="00D606E0"/>
    <w:rsid w:val="00D77007"/>
    <w:rsid w:val="00D77D31"/>
    <w:rsid w:val="00DA05E1"/>
    <w:rsid w:val="00DB4EB8"/>
    <w:rsid w:val="00DE7237"/>
    <w:rsid w:val="00E0306C"/>
    <w:rsid w:val="00E231E9"/>
    <w:rsid w:val="00E2608C"/>
    <w:rsid w:val="00E402FB"/>
    <w:rsid w:val="00E51AF6"/>
    <w:rsid w:val="00E543D5"/>
    <w:rsid w:val="00E56FF7"/>
    <w:rsid w:val="00E72149"/>
    <w:rsid w:val="00E90083"/>
    <w:rsid w:val="00E920A1"/>
    <w:rsid w:val="00EA0096"/>
    <w:rsid w:val="00EB65BE"/>
    <w:rsid w:val="00EC0CE5"/>
    <w:rsid w:val="00EC2D24"/>
    <w:rsid w:val="00EC2EA8"/>
    <w:rsid w:val="00EE1BA2"/>
    <w:rsid w:val="00EF2682"/>
    <w:rsid w:val="00EF3006"/>
    <w:rsid w:val="00F00BC7"/>
    <w:rsid w:val="00F17AB0"/>
    <w:rsid w:val="00F648C3"/>
    <w:rsid w:val="00F703F1"/>
    <w:rsid w:val="00F8578D"/>
    <w:rsid w:val="00F87F04"/>
    <w:rsid w:val="00F922D2"/>
    <w:rsid w:val="00F924F2"/>
    <w:rsid w:val="00FD3655"/>
    <w:rsid w:val="00FE1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380C7"/>
  <w15:docId w15:val="{321BF2C9-162E-474A-8BFA-3CE2E780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22B1C"/>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2B5"/>
    <w:pPr>
      <w:tabs>
        <w:tab w:val="center" w:pos="4513"/>
        <w:tab w:val="right" w:pos="9026"/>
      </w:tabs>
    </w:pPr>
  </w:style>
  <w:style w:type="character" w:customStyle="1" w:styleId="HeaderChar">
    <w:name w:val="Header Char"/>
    <w:basedOn w:val="DefaultParagraphFont"/>
    <w:link w:val="Header"/>
    <w:uiPriority w:val="99"/>
    <w:rsid w:val="009032B5"/>
  </w:style>
  <w:style w:type="paragraph" w:styleId="Footer">
    <w:name w:val="footer"/>
    <w:basedOn w:val="Normal"/>
    <w:link w:val="FooterChar"/>
    <w:uiPriority w:val="99"/>
    <w:unhideWhenUsed/>
    <w:rsid w:val="009032B5"/>
    <w:pPr>
      <w:tabs>
        <w:tab w:val="center" w:pos="4513"/>
        <w:tab w:val="right" w:pos="9026"/>
      </w:tabs>
    </w:pPr>
  </w:style>
  <w:style w:type="character" w:customStyle="1" w:styleId="FooterChar">
    <w:name w:val="Footer Char"/>
    <w:basedOn w:val="DefaultParagraphFont"/>
    <w:link w:val="Footer"/>
    <w:uiPriority w:val="99"/>
    <w:rsid w:val="009032B5"/>
  </w:style>
  <w:style w:type="paragraph" w:customStyle="1" w:styleId="NormalAdministrativeNotes">
    <w:name w:val="Normal Administrative Notes"/>
    <w:basedOn w:val="Normal"/>
    <w:rsid w:val="004D0454"/>
    <w:pPr>
      <w:tabs>
        <w:tab w:val="left" w:pos="2127"/>
      </w:tabs>
      <w:spacing w:after="200"/>
      <w:ind w:left="2127" w:hanging="2127"/>
    </w:pPr>
    <w:rPr>
      <w:rFonts w:ascii="Arial" w:hAnsi="Arial"/>
      <w:sz w:val="20"/>
      <w:szCs w:val="20"/>
    </w:rPr>
  </w:style>
  <w:style w:type="table" w:styleId="TableGrid">
    <w:name w:val="Table Grid"/>
    <w:basedOn w:val="TableNormal"/>
    <w:uiPriority w:val="39"/>
    <w:rsid w:val="0002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22B1C"/>
    <w:rPr>
      <w:rFonts w:ascii="Arial" w:hAnsi="Arial"/>
      <w:b/>
      <w:sz w:val="24"/>
      <w:szCs w:val="20"/>
    </w:rPr>
  </w:style>
  <w:style w:type="paragraph" w:styleId="ListParagraph">
    <w:name w:val="List Paragraph"/>
    <w:basedOn w:val="Normal"/>
    <w:uiPriority w:val="34"/>
    <w:qFormat/>
    <w:rsid w:val="000B3E62"/>
    <w:pPr>
      <w:ind w:left="720"/>
      <w:contextualSpacing/>
    </w:pPr>
  </w:style>
  <w:style w:type="character" w:styleId="Strong">
    <w:name w:val="Strong"/>
    <w:basedOn w:val="DefaultParagraphFont"/>
    <w:uiPriority w:val="22"/>
    <w:qFormat/>
    <w:rsid w:val="0079760F"/>
    <w:rPr>
      <w:b/>
      <w:bCs/>
    </w:rPr>
  </w:style>
  <w:style w:type="character" w:styleId="Hyperlink">
    <w:name w:val="Hyperlink"/>
    <w:basedOn w:val="DefaultParagraphFont"/>
    <w:uiPriority w:val="99"/>
    <w:unhideWhenUsed/>
    <w:rsid w:val="00E90083"/>
    <w:rPr>
      <w:color w:val="0563C1" w:themeColor="hyperlink"/>
      <w:u w:val="single"/>
    </w:rPr>
  </w:style>
  <w:style w:type="paragraph" w:customStyle="1" w:styleId="Default">
    <w:name w:val="Default"/>
    <w:rsid w:val="005675E9"/>
    <w:pPr>
      <w:autoSpaceDE w:val="0"/>
      <w:autoSpaceDN w:val="0"/>
      <w:adjustRightInd w:val="0"/>
    </w:pPr>
    <w:rPr>
      <w:rFonts w:ascii="DINPro-Light" w:hAnsi="DINPro-Light" w:cs="DINPro-Light"/>
      <w:color w:val="000000"/>
      <w:sz w:val="24"/>
      <w:szCs w:val="24"/>
    </w:rPr>
  </w:style>
  <w:style w:type="character" w:customStyle="1" w:styleId="A7">
    <w:name w:val="A7"/>
    <w:uiPriority w:val="99"/>
    <w:rsid w:val="005675E9"/>
    <w:rPr>
      <w:rFonts w:cs="DINPro-Light"/>
      <w:color w:val="000000"/>
      <w:sz w:val="20"/>
      <w:szCs w:val="20"/>
    </w:rPr>
  </w:style>
  <w:style w:type="character" w:customStyle="1" w:styleId="A6">
    <w:name w:val="A6"/>
    <w:uiPriority w:val="99"/>
    <w:rsid w:val="00EF3006"/>
    <w:rPr>
      <w:rFonts w:cs="DINPro-Light"/>
      <w:color w:val="000000"/>
      <w:sz w:val="20"/>
      <w:szCs w:val="20"/>
    </w:rPr>
  </w:style>
  <w:style w:type="character" w:customStyle="1" w:styleId="A4">
    <w:name w:val="A4"/>
    <w:uiPriority w:val="99"/>
    <w:rsid w:val="00EF3006"/>
    <w:rPr>
      <w:rFonts w:cs="DINPro-Light"/>
      <w:color w:val="000000"/>
    </w:rPr>
  </w:style>
  <w:style w:type="paragraph" w:customStyle="1" w:styleId="Pa2">
    <w:name w:val="Pa2"/>
    <w:basedOn w:val="Default"/>
    <w:next w:val="Default"/>
    <w:rsid w:val="004A6504"/>
    <w:pPr>
      <w:spacing w:line="221" w:lineRule="atLeast"/>
    </w:pPr>
    <w:rPr>
      <w:rFonts w:cstheme="minorBidi"/>
      <w:color w:val="auto"/>
    </w:rPr>
  </w:style>
  <w:style w:type="character" w:styleId="UnresolvedMention">
    <w:name w:val="Unresolved Mention"/>
    <w:basedOn w:val="DefaultParagraphFont"/>
    <w:uiPriority w:val="99"/>
    <w:semiHidden/>
    <w:unhideWhenUsed/>
    <w:rsid w:val="002A1F01"/>
    <w:rPr>
      <w:color w:val="605E5C"/>
      <w:shd w:val="clear" w:color="auto" w:fill="E1DFDD"/>
    </w:rPr>
  </w:style>
  <w:style w:type="paragraph" w:customStyle="1" w:styleId="ReturnAddress">
    <w:name w:val="Return Address"/>
    <w:basedOn w:val="Normal"/>
    <w:rsid w:val="00867422"/>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 w:type="paragraph" w:styleId="NoSpacing">
    <w:name w:val="No Spacing"/>
    <w:uiPriority w:val="1"/>
    <w:qFormat/>
    <w:rsid w:val="007A026B"/>
    <w:rPr>
      <w:rFonts w:ascii="Calibri" w:eastAsia="Times New Roman" w:hAnsi="Calibri" w:cs="Times New Roman"/>
      <w:lang w:val="en-US"/>
    </w:rPr>
  </w:style>
  <w:style w:type="paragraph" w:customStyle="1" w:styleId="Pa8">
    <w:name w:val="Pa8"/>
    <w:basedOn w:val="Default"/>
    <w:next w:val="Default"/>
    <w:rsid w:val="007A026B"/>
    <w:pPr>
      <w:spacing w:line="221" w:lineRule="atLeast"/>
    </w:pPr>
    <w:rPr>
      <w:rFonts w:ascii="HelveticaNeueLT Std Cn" w:eastAsia="Times New Roman" w:hAnsi="HelveticaNeueLT Std C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83">
      <w:bodyDiv w:val="1"/>
      <w:marLeft w:val="0"/>
      <w:marRight w:val="0"/>
      <w:marTop w:val="0"/>
      <w:marBottom w:val="0"/>
      <w:divBdr>
        <w:top w:val="none" w:sz="0" w:space="0" w:color="auto"/>
        <w:left w:val="none" w:sz="0" w:space="0" w:color="auto"/>
        <w:bottom w:val="none" w:sz="0" w:space="0" w:color="auto"/>
        <w:right w:val="none" w:sz="0" w:space="0" w:color="auto"/>
      </w:divBdr>
    </w:div>
    <w:div w:id="622467569">
      <w:bodyDiv w:val="1"/>
      <w:marLeft w:val="0"/>
      <w:marRight w:val="0"/>
      <w:marTop w:val="0"/>
      <w:marBottom w:val="0"/>
      <w:divBdr>
        <w:top w:val="none" w:sz="0" w:space="0" w:color="auto"/>
        <w:left w:val="none" w:sz="0" w:space="0" w:color="auto"/>
        <w:bottom w:val="none" w:sz="0" w:space="0" w:color="auto"/>
        <w:right w:val="none" w:sz="0" w:space="0" w:color="auto"/>
      </w:divBdr>
    </w:div>
    <w:div w:id="795030334">
      <w:bodyDiv w:val="1"/>
      <w:marLeft w:val="0"/>
      <w:marRight w:val="0"/>
      <w:marTop w:val="0"/>
      <w:marBottom w:val="0"/>
      <w:divBdr>
        <w:top w:val="none" w:sz="0" w:space="0" w:color="auto"/>
        <w:left w:val="none" w:sz="0" w:space="0" w:color="auto"/>
        <w:bottom w:val="none" w:sz="0" w:space="0" w:color="auto"/>
        <w:right w:val="none" w:sz="0" w:space="0" w:color="auto"/>
      </w:divBdr>
    </w:div>
    <w:div w:id="911083914">
      <w:bodyDiv w:val="1"/>
      <w:marLeft w:val="0"/>
      <w:marRight w:val="0"/>
      <w:marTop w:val="0"/>
      <w:marBottom w:val="0"/>
      <w:divBdr>
        <w:top w:val="none" w:sz="0" w:space="0" w:color="auto"/>
        <w:left w:val="none" w:sz="0" w:space="0" w:color="auto"/>
        <w:bottom w:val="none" w:sz="0" w:space="0" w:color="auto"/>
        <w:right w:val="none" w:sz="0" w:space="0" w:color="auto"/>
      </w:divBdr>
    </w:div>
    <w:div w:id="1012681381">
      <w:bodyDiv w:val="1"/>
      <w:marLeft w:val="0"/>
      <w:marRight w:val="0"/>
      <w:marTop w:val="0"/>
      <w:marBottom w:val="0"/>
      <w:divBdr>
        <w:top w:val="none" w:sz="0" w:space="0" w:color="auto"/>
        <w:left w:val="none" w:sz="0" w:space="0" w:color="auto"/>
        <w:bottom w:val="none" w:sz="0" w:space="0" w:color="auto"/>
        <w:right w:val="none" w:sz="0" w:space="0" w:color="auto"/>
      </w:divBdr>
    </w:div>
    <w:div w:id="1480271799">
      <w:bodyDiv w:val="1"/>
      <w:marLeft w:val="0"/>
      <w:marRight w:val="0"/>
      <w:marTop w:val="0"/>
      <w:marBottom w:val="0"/>
      <w:divBdr>
        <w:top w:val="none" w:sz="0" w:space="0" w:color="auto"/>
        <w:left w:val="none" w:sz="0" w:space="0" w:color="auto"/>
        <w:bottom w:val="none" w:sz="0" w:space="0" w:color="auto"/>
        <w:right w:val="none" w:sz="0" w:space="0" w:color="auto"/>
      </w:divBdr>
    </w:div>
    <w:div w:id="1891334055">
      <w:bodyDiv w:val="1"/>
      <w:marLeft w:val="0"/>
      <w:marRight w:val="0"/>
      <w:marTop w:val="0"/>
      <w:marBottom w:val="0"/>
      <w:divBdr>
        <w:top w:val="none" w:sz="0" w:space="0" w:color="auto"/>
        <w:left w:val="none" w:sz="0" w:space="0" w:color="auto"/>
        <w:bottom w:val="none" w:sz="0" w:space="0" w:color="auto"/>
        <w:right w:val="none" w:sz="0" w:space="0" w:color="auto"/>
      </w:divBdr>
    </w:div>
    <w:div w:id="19925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afensw.org/water-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68E4-ACDF-4E60-BA8C-739C920A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 Lim</dc:creator>
  <cp:keywords/>
  <dc:description/>
  <cp:lastModifiedBy>Julia Koti</cp:lastModifiedBy>
  <cp:revision>2</cp:revision>
  <cp:lastPrinted>2017-06-16T01:34:00Z</cp:lastPrinted>
  <dcterms:created xsi:type="dcterms:W3CDTF">2022-05-24T03:17:00Z</dcterms:created>
  <dcterms:modified xsi:type="dcterms:W3CDTF">2022-05-24T03:17:00Z</dcterms:modified>
</cp:coreProperties>
</file>