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750C" w14:textId="1D1D3534" w:rsidR="00651B14" w:rsidRPr="006D318A" w:rsidRDefault="0096793A" w:rsidP="003E66A3">
      <w:pPr>
        <w:rPr>
          <w:rFonts w:cs="Arial"/>
          <w:b/>
          <w:color w:val="000000" w:themeColor="text1"/>
          <w:sz w:val="36"/>
          <w:szCs w:val="32"/>
        </w:rPr>
      </w:pPr>
      <w:r w:rsidRPr="006D318A">
        <w:rPr>
          <w:rFonts w:cs="Arial"/>
          <w:b/>
          <w:color w:val="000000" w:themeColor="text1"/>
          <w:sz w:val="32"/>
          <w:szCs w:val="32"/>
        </w:rPr>
        <w:t xml:space="preserve">USE AND STORAGE OF DANGEROUS PRODUCTS POLICY </w:t>
      </w:r>
      <w:r w:rsidR="006D318A" w:rsidRPr="006D318A">
        <w:rPr>
          <w:rFonts w:cs="Arial"/>
          <w:b/>
          <w:color w:val="000000" w:themeColor="text1"/>
          <w:sz w:val="36"/>
          <w:szCs w:val="32"/>
        </w:rPr>
        <w:t>202</w:t>
      </w:r>
      <w:r w:rsidR="009802C5">
        <w:rPr>
          <w:rFonts w:cs="Arial"/>
          <w:b/>
          <w:color w:val="000000" w:themeColor="text1"/>
          <w:sz w:val="36"/>
          <w:szCs w:val="32"/>
        </w:rPr>
        <w:t>2</w:t>
      </w:r>
    </w:p>
    <w:p w14:paraId="2E444A0B" w14:textId="24162075" w:rsidR="00651B14" w:rsidRPr="006D318A" w:rsidRDefault="00651B14" w:rsidP="00651B14">
      <w:pPr>
        <w:tabs>
          <w:tab w:val="left" w:pos="2127"/>
        </w:tabs>
        <w:ind w:left="2127" w:hanging="2127"/>
        <w:rPr>
          <w:rFonts w:cs="Arial"/>
          <w:color w:val="000000" w:themeColor="text1"/>
          <w:szCs w:val="20"/>
        </w:rPr>
      </w:pPr>
    </w:p>
    <w:p w14:paraId="5DD8F5A2" w14:textId="77777777" w:rsidR="00B175E1" w:rsidRPr="00E475C2" w:rsidRDefault="00B175E1" w:rsidP="00B175E1">
      <w:pPr>
        <w:pBdr>
          <w:bottom w:val="single" w:sz="4" w:space="1" w:color="auto"/>
        </w:pBdr>
        <w:jc w:val="both"/>
        <w:rPr>
          <w:b/>
        </w:rPr>
      </w:pPr>
      <w:r w:rsidRPr="00E475C2">
        <w:rPr>
          <w:b/>
        </w:rPr>
        <w:t xml:space="preserve">Links Education and Care </w:t>
      </w:r>
      <w:r>
        <w:rPr>
          <w:b/>
        </w:rPr>
        <w:t xml:space="preserve">Services </w:t>
      </w:r>
      <w:r w:rsidRPr="00E475C2">
        <w:rPr>
          <w:b/>
        </w:rPr>
        <w:t>National Regulations 2011, National Quality Standard 2011</w:t>
      </w:r>
    </w:p>
    <w:p w14:paraId="67542356" w14:textId="77777777" w:rsidR="00B175E1" w:rsidRPr="00E475C2" w:rsidRDefault="00B175E1" w:rsidP="00B175E1">
      <w:pPr>
        <w:jc w:val="both"/>
        <w:rPr>
          <w:rFonts w:cs="Arial"/>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3"/>
        <w:gridCol w:w="822"/>
        <w:gridCol w:w="7361"/>
      </w:tblGrid>
      <w:tr w:rsidR="00B175E1" w:rsidRPr="00E475C2" w14:paraId="0E048953" w14:textId="77777777" w:rsidTr="007D68E7">
        <w:tc>
          <w:tcPr>
            <w:tcW w:w="673" w:type="dxa"/>
          </w:tcPr>
          <w:p w14:paraId="21DC9221" w14:textId="77777777" w:rsidR="00B175E1" w:rsidRPr="00E475C2" w:rsidRDefault="00B175E1" w:rsidP="007D68E7">
            <w:pPr>
              <w:rPr>
                <w:rFonts w:cs="Calibri"/>
                <w:sz w:val="18"/>
                <w:szCs w:val="18"/>
              </w:rPr>
            </w:pPr>
            <w:r w:rsidRPr="00E475C2">
              <w:rPr>
                <w:rFonts w:cs="Calibri"/>
                <w:sz w:val="18"/>
                <w:szCs w:val="18"/>
              </w:rPr>
              <w:t>Regs</w:t>
            </w:r>
          </w:p>
        </w:tc>
        <w:tc>
          <w:tcPr>
            <w:tcW w:w="822" w:type="dxa"/>
          </w:tcPr>
          <w:p w14:paraId="25DEC771" w14:textId="77777777" w:rsidR="00B175E1" w:rsidRPr="00E475C2" w:rsidRDefault="00B175E1" w:rsidP="007D68E7">
            <w:pPr>
              <w:rPr>
                <w:rFonts w:cs="Calibri"/>
                <w:sz w:val="18"/>
                <w:szCs w:val="18"/>
              </w:rPr>
            </w:pPr>
            <w:r w:rsidRPr="00E475C2">
              <w:rPr>
                <w:rFonts w:cs="Calibri"/>
                <w:sz w:val="18"/>
                <w:szCs w:val="18"/>
              </w:rPr>
              <w:t>85</w:t>
            </w:r>
          </w:p>
        </w:tc>
        <w:tc>
          <w:tcPr>
            <w:tcW w:w="7361" w:type="dxa"/>
          </w:tcPr>
          <w:p w14:paraId="6E961084" w14:textId="77777777" w:rsidR="00B175E1" w:rsidRPr="00E475C2" w:rsidRDefault="00B175E1" w:rsidP="007D68E7">
            <w:pPr>
              <w:autoSpaceDE w:val="0"/>
              <w:autoSpaceDN w:val="0"/>
              <w:adjustRightInd w:val="0"/>
              <w:spacing w:before="40" w:after="40" w:line="221" w:lineRule="atLeast"/>
              <w:rPr>
                <w:rFonts w:cs="Calibri"/>
                <w:color w:val="000000"/>
                <w:sz w:val="18"/>
                <w:szCs w:val="18"/>
              </w:rPr>
            </w:pPr>
            <w:r w:rsidRPr="00E475C2">
              <w:rPr>
                <w:rFonts w:cs="Calibri"/>
                <w:color w:val="000000"/>
                <w:sz w:val="18"/>
                <w:szCs w:val="18"/>
              </w:rPr>
              <w:t>Incident, injury, trauma and illness policies and procedures</w:t>
            </w:r>
          </w:p>
        </w:tc>
      </w:tr>
      <w:tr w:rsidR="00B175E1" w:rsidRPr="00E475C2" w14:paraId="27325C7F" w14:textId="77777777" w:rsidTr="007D68E7">
        <w:tc>
          <w:tcPr>
            <w:tcW w:w="673" w:type="dxa"/>
          </w:tcPr>
          <w:p w14:paraId="5F14E1E2" w14:textId="77777777" w:rsidR="00B175E1" w:rsidRPr="00E475C2" w:rsidRDefault="00B175E1" w:rsidP="007D68E7">
            <w:pPr>
              <w:rPr>
                <w:rFonts w:cs="Calibri"/>
                <w:sz w:val="18"/>
                <w:szCs w:val="18"/>
              </w:rPr>
            </w:pPr>
          </w:p>
        </w:tc>
        <w:tc>
          <w:tcPr>
            <w:tcW w:w="822" w:type="dxa"/>
          </w:tcPr>
          <w:p w14:paraId="3F2A85CD" w14:textId="77777777" w:rsidR="00B175E1" w:rsidRPr="00E475C2" w:rsidRDefault="00B175E1" w:rsidP="007D68E7">
            <w:pPr>
              <w:rPr>
                <w:rFonts w:cs="Calibri"/>
                <w:sz w:val="18"/>
                <w:szCs w:val="18"/>
              </w:rPr>
            </w:pPr>
            <w:r w:rsidRPr="00E475C2">
              <w:rPr>
                <w:rFonts w:cs="Calibri"/>
                <w:sz w:val="18"/>
                <w:szCs w:val="18"/>
              </w:rPr>
              <w:t>90</w:t>
            </w:r>
          </w:p>
        </w:tc>
        <w:tc>
          <w:tcPr>
            <w:tcW w:w="7361" w:type="dxa"/>
          </w:tcPr>
          <w:p w14:paraId="5D5BD61F" w14:textId="77777777" w:rsidR="00B175E1" w:rsidRPr="00E475C2" w:rsidRDefault="00B175E1" w:rsidP="007D68E7">
            <w:pPr>
              <w:autoSpaceDE w:val="0"/>
              <w:autoSpaceDN w:val="0"/>
              <w:adjustRightInd w:val="0"/>
              <w:spacing w:before="40" w:after="40" w:line="221" w:lineRule="atLeast"/>
              <w:rPr>
                <w:rFonts w:cs="Calibri"/>
                <w:color w:val="000000"/>
                <w:sz w:val="18"/>
                <w:szCs w:val="18"/>
              </w:rPr>
            </w:pPr>
            <w:r w:rsidRPr="00E475C2">
              <w:rPr>
                <w:rFonts w:cs="Calibri"/>
                <w:color w:val="000000"/>
                <w:sz w:val="18"/>
                <w:szCs w:val="18"/>
              </w:rPr>
              <w:t>Medical conditions policy</w:t>
            </w:r>
          </w:p>
        </w:tc>
      </w:tr>
      <w:tr w:rsidR="00B175E1" w:rsidRPr="00E475C2" w14:paraId="506E2688" w14:textId="77777777" w:rsidTr="007D68E7">
        <w:tc>
          <w:tcPr>
            <w:tcW w:w="673" w:type="dxa"/>
          </w:tcPr>
          <w:p w14:paraId="521349EE" w14:textId="77777777" w:rsidR="00B175E1" w:rsidRPr="00E475C2" w:rsidRDefault="00B175E1" w:rsidP="007D68E7">
            <w:pPr>
              <w:rPr>
                <w:rFonts w:cs="Calibri"/>
                <w:sz w:val="18"/>
                <w:szCs w:val="18"/>
              </w:rPr>
            </w:pPr>
          </w:p>
        </w:tc>
        <w:tc>
          <w:tcPr>
            <w:tcW w:w="822" w:type="dxa"/>
          </w:tcPr>
          <w:p w14:paraId="4908087A" w14:textId="77777777" w:rsidR="00B175E1" w:rsidRPr="00E475C2" w:rsidRDefault="00B175E1" w:rsidP="007D68E7">
            <w:pPr>
              <w:rPr>
                <w:rFonts w:cs="Calibri"/>
                <w:sz w:val="18"/>
                <w:szCs w:val="18"/>
              </w:rPr>
            </w:pPr>
            <w:r w:rsidRPr="00E475C2">
              <w:rPr>
                <w:rFonts w:cs="Calibri"/>
                <w:sz w:val="18"/>
                <w:szCs w:val="18"/>
              </w:rPr>
              <w:t>97</w:t>
            </w:r>
          </w:p>
        </w:tc>
        <w:tc>
          <w:tcPr>
            <w:tcW w:w="7361" w:type="dxa"/>
          </w:tcPr>
          <w:p w14:paraId="543A0211" w14:textId="77777777" w:rsidR="00B175E1" w:rsidRPr="00E475C2" w:rsidRDefault="00B175E1" w:rsidP="007D68E7">
            <w:pPr>
              <w:autoSpaceDE w:val="0"/>
              <w:autoSpaceDN w:val="0"/>
              <w:adjustRightInd w:val="0"/>
              <w:spacing w:before="40" w:after="40" w:line="221" w:lineRule="atLeast"/>
              <w:rPr>
                <w:rFonts w:cs="Calibri"/>
                <w:color w:val="000000"/>
                <w:sz w:val="18"/>
                <w:szCs w:val="18"/>
              </w:rPr>
            </w:pPr>
            <w:r w:rsidRPr="00E475C2">
              <w:rPr>
                <w:rFonts w:cs="Calibri"/>
                <w:color w:val="000000"/>
                <w:sz w:val="18"/>
                <w:szCs w:val="18"/>
              </w:rPr>
              <w:t>Emergency and evacuation procedures</w:t>
            </w:r>
          </w:p>
        </w:tc>
      </w:tr>
      <w:tr w:rsidR="00B175E1" w:rsidRPr="00E475C2" w14:paraId="3C473F11" w14:textId="77777777" w:rsidTr="007D68E7">
        <w:tc>
          <w:tcPr>
            <w:tcW w:w="673" w:type="dxa"/>
          </w:tcPr>
          <w:p w14:paraId="2CC91FE0" w14:textId="77777777" w:rsidR="00B175E1" w:rsidRPr="00E475C2" w:rsidRDefault="00B175E1" w:rsidP="007D68E7">
            <w:pPr>
              <w:rPr>
                <w:rFonts w:cs="Calibri"/>
                <w:sz w:val="18"/>
                <w:szCs w:val="18"/>
              </w:rPr>
            </w:pPr>
          </w:p>
        </w:tc>
        <w:tc>
          <w:tcPr>
            <w:tcW w:w="822" w:type="dxa"/>
          </w:tcPr>
          <w:p w14:paraId="3AD8A081" w14:textId="77777777" w:rsidR="00B175E1" w:rsidRPr="00E475C2" w:rsidRDefault="00B175E1" w:rsidP="007D68E7">
            <w:pPr>
              <w:rPr>
                <w:rFonts w:cs="Calibri"/>
                <w:sz w:val="18"/>
                <w:szCs w:val="18"/>
              </w:rPr>
            </w:pPr>
            <w:r w:rsidRPr="00E475C2">
              <w:rPr>
                <w:rFonts w:cs="Calibri"/>
                <w:sz w:val="18"/>
                <w:szCs w:val="18"/>
              </w:rPr>
              <w:t>168</w:t>
            </w:r>
          </w:p>
        </w:tc>
        <w:tc>
          <w:tcPr>
            <w:tcW w:w="7361" w:type="dxa"/>
          </w:tcPr>
          <w:p w14:paraId="23923D52" w14:textId="77777777" w:rsidR="00B175E1" w:rsidRPr="00E475C2" w:rsidRDefault="00B175E1" w:rsidP="007D68E7">
            <w:pPr>
              <w:autoSpaceDE w:val="0"/>
              <w:autoSpaceDN w:val="0"/>
              <w:adjustRightInd w:val="0"/>
              <w:spacing w:before="40" w:after="40" w:line="221" w:lineRule="atLeast"/>
              <w:rPr>
                <w:rFonts w:cs="Calibri"/>
                <w:color w:val="000000"/>
                <w:sz w:val="18"/>
                <w:szCs w:val="18"/>
              </w:rPr>
            </w:pPr>
            <w:r w:rsidRPr="00E475C2">
              <w:rPr>
                <w:rFonts w:cs="Calibri"/>
                <w:color w:val="000000"/>
                <w:sz w:val="18"/>
                <w:szCs w:val="18"/>
              </w:rPr>
              <w:t xml:space="preserve">Education and </w:t>
            </w:r>
            <w:proofErr w:type="gramStart"/>
            <w:r w:rsidRPr="00E475C2">
              <w:rPr>
                <w:rFonts w:cs="Calibri"/>
                <w:color w:val="000000"/>
                <w:sz w:val="18"/>
                <w:szCs w:val="18"/>
              </w:rPr>
              <w:t>care  must</w:t>
            </w:r>
            <w:proofErr w:type="gramEnd"/>
            <w:r w:rsidRPr="00E475C2">
              <w:rPr>
                <w:rFonts w:cs="Calibri"/>
                <w:color w:val="000000"/>
                <w:sz w:val="18"/>
                <w:szCs w:val="18"/>
              </w:rPr>
              <w:t xml:space="preserve"> have policies and procedures</w:t>
            </w:r>
          </w:p>
        </w:tc>
      </w:tr>
    </w:tbl>
    <w:p w14:paraId="144B4592" w14:textId="77777777" w:rsidR="00B175E1" w:rsidRPr="00E475C2" w:rsidRDefault="00B175E1" w:rsidP="00B175E1">
      <w:pPr>
        <w:jc w:val="both"/>
        <w:rPr>
          <w:rFonts w:cs="Arial"/>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7"/>
        <w:gridCol w:w="822"/>
        <w:gridCol w:w="7367"/>
      </w:tblGrid>
      <w:tr w:rsidR="00B175E1" w:rsidRPr="00E475C2" w14:paraId="4DC4D3FD" w14:textId="77777777" w:rsidTr="007D68E7">
        <w:tc>
          <w:tcPr>
            <w:tcW w:w="667" w:type="dxa"/>
          </w:tcPr>
          <w:p w14:paraId="26B8B613" w14:textId="77777777" w:rsidR="00B175E1" w:rsidRPr="00E475C2" w:rsidRDefault="00B175E1" w:rsidP="007D68E7">
            <w:pPr>
              <w:rPr>
                <w:rFonts w:cs="Arial"/>
                <w:bCs/>
                <w:sz w:val="18"/>
                <w:szCs w:val="18"/>
              </w:rPr>
            </w:pPr>
            <w:r w:rsidRPr="00E475C2">
              <w:rPr>
                <w:rFonts w:cs="Arial"/>
                <w:bCs/>
                <w:sz w:val="18"/>
                <w:szCs w:val="18"/>
              </w:rPr>
              <w:t>QA</w:t>
            </w:r>
          </w:p>
        </w:tc>
        <w:tc>
          <w:tcPr>
            <w:tcW w:w="822" w:type="dxa"/>
          </w:tcPr>
          <w:p w14:paraId="172DCE0C" w14:textId="77777777" w:rsidR="00B175E1" w:rsidRPr="00E475C2" w:rsidRDefault="00B175E1" w:rsidP="007D68E7">
            <w:pPr>
              <w:rPr>
                <w:rFonts w:cs="Calibri"/>
                <w:sz w:val="18"/>
                <w:szCs w:val="18"/>
              </w:rPr>
            </w:pPr>
            <w:r w:rsidRPr="00E475C2">
              <w:rPr>
                <w:rFonts w:cs="Calibri"/>
                <w:sz w:val="18"/>
                <w:szCs w:val="18"/>
              </w:rPr>
              <w:t>2.1.1</w:t>
            </w:r>
          </w:p>
        </w:tc>
        <w:tc>
          <w:tcPr>
            <w:tcW w:w="7367" w:type="dxa"/>
          </w:tcPr>
          <w:p w14:paraId="53465F5A" w14:textId="77777777" w:rsidR="00B175E1" w:rsidRPr="00E475C2" w:rsidRDefault="00B175E1" w:rsidP="007D68E7">
            <w:pPr>
              <w:autoSpaceDE w:val="0"/>
              <w:autoSpaceDN w:val="0"/>
              <w:adjustRightInd w:val="0"/>
              <w:spacing w:before="40" w:after="40" w:line="221" w:lineRule="atLeast"/>
              <w:rPr>
                <w:rFonts w:cs="Calibri"/>
                <w:color w:val="000000"/>
                <w:sz w:val="18"/>
                <w:szCs w:val="18"/>
              </w:rPr>
            </w:pPr>
            <w:r w:rsidRPr="000311D0">
              <w:rPr>
                <w:rFonts w:cs="Calibri"/>
                <w:color w:val="000000"/>
                <w:sz w:val="18"/>
                <w:szCs w:val="18"/>
              </w:rPr>
              <w:t xml:space="preserve">Each child’s wellbeing and comfort is provided for, including appropriate opportunities to meet each child’s need for sleep, </w:t>
            </w:r>
            <w:proofErr w:type="gramStart"/>
            <w:r w:rsidRPr="000311D0">
              <w:rPr>
                <w:rFonts w:cs="Calibri"/>
                <w:color w:val="000000"/>
                <w:sz w:val="18"/>
                <w:szCs w:val="18"/>
              </w:rPr>
              <w:t>rest</w:t>
            </w:r>
            <w:proofErr w:type="gramEnd"/>
            <w:r w:rsidRPr="000311D0">
              <w:rPr>
                <w:rFonts w:cs="Calibri"/>
                <w:color w:val="000000"/>
                <w:sz w:val="18"/>
                <w:szCs w:val="18"/>
              </w:rPr>
              <w:t xml:space="preserve"> and relaxation</w:t>
            </w:r>
          </w:p>
        </w:tc>
      </w:tr>
      <w:tr w:rsidR="00B175E1" w:rsidRPr="00E475C2" w14:paraId="34B1C53E" w14:textId="77777777" w:rsidTr="007D68E7">
        <w:tc>
          <w:tcPr>
            <w:tcW w:w="667" w:type="dxa"/>
          </w:tcPr>
          <w:p w14:paraId="13057804" w14:textId="77777777" w:rsidR="00B175E1" w:rsidRPr="00E475C2" w:rsidRDefault="00B175E1" w:rsidP="007D68E7">
            <w:pPr>
              <w:rPr>
                <w:rFonts w:cs="Arial"/>
                <w:bCs/>
                <w:sz w:val="18"/>
                <w:szCs w:val="18"/>
              </w:rPr>
            </w:pPr>
          </w:p>
        </w:tc>
        <w:tc>
          <w:tcPr>
            <w:tcW w:w="822" w:type="dxa"/>
          </w:tcPr>
          <w:p w14:paraId="53D9E288" w14:textId="77777777" w:rsidR="00B175E1" w:rsidRPr="00E475C2" w:rsidRDefault="00B175E1" w:rsidP="007D68E7">
            <w:pPr>
              <w:rPr>
                <w:rFonts w:cs="Calibri"/>
                <w:sz w:val="18"/>
                <w:szCs w:val="18"/>
              </w:rPr>
            </w:pPr>
            <w:r w:rsidRPr="00E475C2">
              <w:rPr>
                <w:rFonts w:cs="Calibri"/>
                <w:sz w:val="18"/>
                <w:szCs w:val="18"/>
              </w:rPr>
              <w:t>2.</w:t>
            </w:r>
            <w:r>
              <w:rPr>
                <w:rFonts w:cs="Calibri"/>
                <w:sz w:val="18"/>
                <w:szCs w:val="18"/>
              </w:rPr>
              <w:t>2.1</w:t>
            </w:r>
          </w:p>
        </w:tc>
        <w:tc>
          <w:tcPr>
            <w:tcW w:w="7367" w:type="dxa"/>
          </w:tcPr>
          <w:p w14:paraId="68D45445" w14:textId="77777777" w:rsidR="00B175E1" w:rsidRPr="00E475C2" w:rsidRDefault="00B175E1" w:rsidP="007D68E7">
            <w:pPr>
              <w:autoSpaceDE w:val="0"/>
              <w:autoSpaceDN w:val="0"/>
              <w:adjustRightInd w:val="0"/>
              <w:spacing w:before="40" w:after="40" w:line="221" w:lineRule="atLeast"/>
              <w:rPr>
                <w:rFonts w:cs="Calibri"/>
                <w:color w:val="000000"/>
                <w:sz w:val="18"/>
                <w:szCs w:val="18"/>
              </w:rPr>
            </w:pPr>
            <w:r w:rsidRPr="000311D0">
              <w:rPr>
                <w:rFonts w:cs="Calibri"/>
                <w:color w:val="000000"/>
                <w:sz w:val="18"/>
                <w:szCs w:val="18"/>
              </w:rPr>
              <w:t>At all times, reasonable precautions and adequate supervision ensure children are protected from harm and hazard</w:t>
            </w:r>
          </w:p>
        </w:tc>
      </w:tr>
      <w:tr w:rsidR="00B175E1" w:rsidRPr="00E475C2" w14:paraId="1B29BE8C" w14:textId="77777777" w:rsidTr="007D68E7">
        <w:tc>
          <w:tcPr>
            <w:tcW w:w="667" w:type="dxa"/>
          </w:tcPr>
          <w:p w14:paraId="22E89DC3" w14:textId="77777777" w:rsidR="00B175E1" w:rsidRPr="00E475C2" w:rsidRDefault="00B175E1" w:rsidP="007D68E7">
            <w:pPr>
              <w:rPr>
                <w:rFonts w:cs="Arial"/>
                <w:bCs/>
                <w:sz w:val="18"/>
                <w:szCs w:val="18"/>
              </w:rPr>
            </w:pPr>
          </w:p>
        </w:tc>
        <w:tc>
          <w:tcPr>
            <w:tcW w:w="822" w:type="dxa"/>
          </w:tcPr>
          <w:p w14:paraId="50F90B32" w14:textId="77777777" w:rsidR="00B175E1" w:rsidRPr="00E475C2" w:rsidRDefault="00B175E1" w:rsidP="007D68E7">
            <w:pPr>
              <w:rPr>
                <w:rFonts w:cs="Calibri"/>
                <w:sz w:val="18"/>
                <w:szCs w:val="18"/>
              </w:rPr>
            </w:pPr>
            <w:r w:rsidRPr="00E475C2">
              <w:rPr>
                <w:rFonts w:cs="Calibri"/>
                <w:sz w:val="18"/>
                <w:szCs w:val="18"/>
              </w:rPr>
              <w:t>2.</w:t>
            </w:r>
            <w:r>
              <w:rPr>
                <w:rFonts w:cs="Calibri"/>
                <w:sz w:val="18"/>
                <w:szCs w:val="18"/>
              </w:rPr>
              <w:t>2.2</w:t>
            </w:r>
          </w:p>
        </w:tc>
        <w:tc>
          <w:tcPr>
            <w:tcW w:w="7367" w:type="dxa"/>
          </w:tcPr>
          <w:p w14:paraId="7D2F5055" w14:textId="77777777" w:rsidR="00B175E1" w:rsidRPr="00E475C2" w:rsidRDefault="00B175E1" w:rsidP="007D68E7">
            <w:pPr>
              <w:rPr>
                <w:rFonts w:cs="Calibri"/>
                <w:color w:val="000000"/>
                <w:sz w:val="18"/>
                <w:szCs w:val="18"/>
              </w:rPr>
            </w:pPr>
            <w:r w:rsidRPr="00E475C2">
              <w:rPr>
                <w:rFonts w:cs="Calibri"/>
                <w:color w:val="000000"/>
                <w:sz w:val="18"/>
                <w:szCs w:val="18"/>
              </w:rPr>
              <w:t>Plans to effectively manage incidents a</w:t>
            </w:r>
            <w:r>
              <w:rPr>
                <w:rFonts w:cs="Calibri"/>
                <w:color w:val="000000"/>
                <w:sz w:val="18"/>
                <w:szCs w:val="18"/>
              </w:rPr>
              <w:t>nd</w:t>
            </w:r>
            <w:r w:rsidRPr="00E475C2">
              <w:rPr>
                <w:rFonts w:cs="Calibri"/>
                <w:color w:val="000000"/>
                <w:sz w:val="18"/>
                <w:szCs w:val="18"/>
              </w:rPr>
              <w:t xml:space="preserve"> emergencies are developed in consultation with relevant authorities</w:t>
            </w:r>
            <w:r>
              <w:rPr>
                <w:rFonts w:cs="Calibri"/>
                <w:color w:val="000000"/>
                <w:sz w:val="18"/>
                <w:szCs w:val="18"/>
              </w:rPr>
              <w:t>,</w:t>
            </w:r>
            <w:r w:rsidRPr="00E475C2">
              <w:rPr>
                <w:rFonts w:cs="Calibri"/>
                <w:color w:val="000000"/>
                <w:sz w:val="18"/>
                <w:szCs w:val="18"/>
              </w:rPr>
              <w:t xml:space="preserve"> practised and implemented</w:t>
            </w:r>
          </w:p>
        </w:tc>
      </w:tr>
      <w:tr w:rsidR="00B175E1" w:rsidRPr="00E475C2" w14:paraId="41814A76" w14:textId="77777777" w:rsidTr="007D68E7">
        <w:tc>
          <w:tcPr>
            <w:tcW w:w="667" w:type="dxa"/>
          </w:tcPr>
          <w:p w14:paraId="2B7FC977" w14:textId="77777777" w:rsidR="00B175E1" w:rsidRPr="00E475C2" w:rsidRDefault="00B175E1" w:rsidP="007D68E7">
            <w:pPr>
              <w:rPr>
                <w:rFonts w:cs="Arial"/>
                <w:bCs/>
                <w:sz w:val="18"/>
                <w:szCs w:val="18"/>
              </w:rPr>
            </w:pPr>
          </w:p>
        </w:tc>
        <w:tc>
          <w:tcPr>
            <w:tcW w:w="822" w:type="dxa"/>
          </w:tcPr>
          <w:p w14:paraId="6060B471" w14:textId="77777777" w:rsidR="00B175E1" w:rsidRPr="00E475C2" w:rsidRDefault="00B175E1" w:rsidP="007D68E7">
            <w:pPr>
              <w:rPr>
                <w:rFonts w:cs="Calibri"/>
                <w:sz w:val="18"/>
                <w:szCs w:val="18"/>
              </w:rPr>
            </w:pPr>
            <w:r w:rsidRPr="00E475C2">
              <w:rPr>
                <w:rFonts w:cs="Calibri"/>
                <w:sz w:val="18"/>
                <w:szCs w:val="18"/>
              </w:rPr>
              <w:t>3.1.2</w:t>
            </w:r>
          </w:p>
        </w:tc>
        <w:tc>
          <w:tcPr>
            <w:tcW w:w="7367" w:type="dxa"/>
          </w:tcPr>
          <w:p w14:paraId="78F74790" w14:textId="77777777" w:rsidR="00B175E1" w:rsidRPr="00E475C2" w:rsidRDefault="00B175E1" w:rsidP="007D68E7">
            <w:pPr>
              <w:rPr>
                <w:rFonts w:cs="Calibri"/>
                <w:color w:val="000000"/>
                <w:sz w:val="18"/>
                <w:szCs w:val="18"/>
              </w:rPr>
            </w:pPr>
            <w:r w:rsidRPr="00E475C2">
              <w:rPr>
                <w:rFonts w:cs="Calibri"/>
                <w:color w:val="000000"/>
                <w:sz w:val="18"/>
                <w:szCs w:val="18"/>
              </w:rPr>
              <w:t xml:space="preserve">Premises, </w:t>
            </w:r>
            <w:proofErr w:type="gramStart"/>
            <w:r w:rsidRPr="00E475C2">
              <w:rPr>
                <w:rFonts w:cs="Calibri"/>
                <w:color w:val="000000"/>
                <w:sz w:val="18"/>
                <w:szCs w:val="18"/>
              </w:rPr>
              <w:t>furniture</w:t>
            </w:r>
            <w:proofErr w:type="gramEnd"/>
            <w:r w:rsidRPr="00E475C2">
              <w:rPr>
                <w:rFonts w:cs="Calibri"/>
                <w:color w:val="000000"/>
                <w:sz w:val="18"/>
                <w:szCs w:val="18"/>
              </w:rPr>
              <w:t xml:space="preserve"> and equipment are safe, clean and well maintained</w:t>
            </w:r>
          </w:p>
        </w:tc>
      </w:tr>
      <w:tr w:rsidR="00B175E1" w:rsidRPr="00E475C2" w14:paraId="7AED9F2E" w14:textId="77777777" w:rsidTr="007D68E7">
        <w:tc>
          <w:tcPr>
            <w:tcW w:w="667" w:type="dxa"/>
          </w:tcPr>
          <w:p w14:paraId="1812611E" w14:textId="77777777" w:rsidR="00B175E1" w:rsidRPr="00E475C2" w:rsidRDefault="00B175E1" w:rsidP="007D68E7">
            <w:pPr>
              <w:rPr>
                <w:rFonts w:cs="Arial"/>
                <w:bCs/>
                <w:sz w:val="18"/>
                <w:szCs w:val="18"/>
              </w:rPr>
            </w:pPr>
          </w:p>
        </w:tc>
        <w:tc>
          <w:tcPr>
            <w:tcW w:w="822" w:type="dxa"/>
          </w:tcPr>
          <w:p w14:paraId="142483FC" w14:textId="77777777" w:rsidR="00B175E1" w:rsidRPr="00E475C2" w:rsidRDefault="00B175E1" w:rsidP="007D68E7">
            <w:pPr>
              <w:rPr>
                <w:rFonts w:cs="Calibri"/>
                <w:sz w:val="18"/>
                <w:szCs w:val="18"/>
              </w:rPr>
            </w:pPr>
            <w:r w:rsidRPr="00E475C2">
              <w:rPr>
                <w:rFonts w:cs="Calibri"/>
                <w:sz w:val="18"/>
                <w:szCs w:val="18"/>
              </w:rPr>
              <w:t>6.</w:t>
            </w:r>
            <w:r>
              <w:rPr>
                <w:rFonts w:cs="Calibri"/>
                <w:sz w:val="18"/>
                <w:szCs w:val="18"/>
              </w:rPr>
              <w:t>2.</w:t>
            </w:r>
            <w:r w:rsidRPr="00E475C2">
              <w:rPr>
                <w:rFonts w:cs="Calibri"/>
                <w:sz w:val="18"/>
                <w:szCs w:val="18"/>
              </w:rPr>
              <w:t>3</w:t>
            </w:r>
          </w:p>
        </w:tc>
        <w:tc>
          <w:tcPr>
            <w:tcW w:w="7367" w:type="dxa"/>
          </w:tcPr>
          <w:p w14:paraId="57E803FB" w14:textId="77777777" w:rsidR="00B175E1" w:rsidRPr="00E475C2" w:rsidRDefault="00B175E1" w:rsidP="007D68E7">
            <w:pPr>
              <w:rPr>
                <w:rFonts w:cs="Calibri"/>
                <w:color w:val="000000"/>
                <w:sz w:val="18"/>
                <w:szCs w:val="18"/>
              </w:rPr>
            </w:pPr>
            <w:r w:rsidRPr="00E475C2">
              <w:rPr>
                <w:rFonts w:cs="Calibri"/>
                <w:color w:val="000000"/>
                <w:sz w:val="18"/>
                <w:szCs w:val="18"/>
              </w:rPr>
              <w:t xml:space="preserve">The </w:t>
            </w:r>
            <w:r>
              <w:rPr>
                <w:rFonts w:cs="Calibri"/>
                <w:color w:val="000000"/>
                <w:sz w:val="18"/>
                <w:szCs w:val="18"/>
              </w:rPr>
              <w:t xml:space="preserve">service </w:t>
            </w:r>
            <w:r w:rsidRPr="00E475C2">
              <w:rPr>
                <w:rFonts w:cs="Calibri"/>
                <w:color w:val="000000"/>
                <w:sz w:val="18"/>
                <w:szCs w:val="18"/>
              </w:rPr>
              <w:t xml:space="preserve">builds relationships and engages with </w:t>
            </w:r>
            <w:r>
              <w:rPr>
                <w:rFonts w:cs="Calibri"/>
                <w:color w:val="000000"/>
                <w:sz w:val="18"/>
                <w:szCs w:val="18"/>
              </w:rPr>
              <w:t>its</w:t>
            </w:r>
            <w:r w:rsidRPr="00E475C2">
              <w:rPr>
                <w:rFonts w:cs="Calibri"/>
                <w:color w:val="000000"/>
                <w:sz w:val="18"/>
                <w:szCs w:val="18"/>
              </w:rPr>
              <w:t xml:space="preserve"> community</w:t>
            </w:r>
          </w:p>
        </w:tc>
      </w:tr>
    </w:tbl>
    <w:p w14:paraId="0CD94511" w14:textId="77777777" w:rsidR="00651B14" w:rsidRPr="006D318A" w:rsidRDefault="00651B14" w:rsidP="00651B14">
      <w:pPr>
        <w:tabs>
          <w:tab w:val="left" w:pos="2127"/>
        </w:tabs>
        <w:ind w:left="2127" w:hanging="2127"/>
        <w:rPr>
          <w:rFonts w:cs="Arial"/>
          <w:color w:val="000000" w:themeColor="text1"/>
          <w:szCs w:val="20"/>
        </w:rPr>
      </w:pPr>
    </w:p>
    <w:p w14:paraId="063B5214" w14:textId="77777777" w:rsidR="00651B14" w:rsidRPr="006D318A" w:rsidRDefault="00651B14" w:rsidP="001C270A">
      <w:pPr>
        <w:pStyle w:val="Heading4"/>
        <w:spacing w:before="0" w:after="0"/>
        <w:ind w:left="0" w:firstLine="0"/>
        <w:rPr>
          <w:rFonts w:asciiTheme="minorHAnsi" w:hAnsiTheme="minorHAnsi"/>
          <w:color w:val="000000" w:themeColor="text1"/>
          <w:sz w:val="28"/>
        </w:rPr>
      </w:pPr>
      <w:r w:rsidRPr="006D318A">
        <w:rPr>
          <w:rFonts w:asciiTheme="minorHAnsi" w:hAnsiTheme="minorHAnsi"/>
          <w:color w:val="000000" w:themeColor="text1"/>
          <w:sz w:val="28"/>
        </w:rPr>
        <w:t>Purpose</w:t>
      </w:r>
    </w:p>
    <w:p w14:paraId="2CC885E2" w14:textId="77777777" w:rsidR="00651B14" w:rsidRPr="006D318A" w:rsidRDefault="00651B14" w:rsidP="00651B14">
      <w:pPr>
        <w:rPr>
          <w:color w:val="000000" w:themeColor="text1"/>
        </w:rPr>
      </w:pPr>
    </w:p>
    <w:p w14:paraId="23C506EB" w14:textId="75FF1566" w:rsidR="0096793A" w:rsidRPr="006D318A" w:rsidRDefault="006D318A" w:rsidP="00651B14">
      <w:pPr>
        <w:rPr>
          <w:color w:val="000000" w:themeColor="text1"/>
        </w:rPr>
      </w:pPr>
      <w:r w:rsidRPr="006D318A">
        <w:rPr>
          <w:color w:val="000000" w:themeColor="text1"/>
        </w:rPr>
        <w:t>Wattle Grove Long Day Care Centre</w:t>
      </w:r>
      <w:r w:rsidR="0096793A" w:rsidRPr="006D318A">
        <w:rPr>
          <w:color w:val="000000" w:themeColor="text1"/>
        </w:rPr>
        <w:t xml:space="preserve"> has clear guidelines on the identification, use and storage of dangerous products, plants and objects.  This policy aims to protect the centre’s staff, children, families and visitors from the risks associated with chemical products, medicines, other dangerous substances and dangerous equipment used in the centre’s outdoor and indoor environments. </w:t>
      </w:r>
    </w:p>
    <w:p w14:paraId="58A73AB7" w14:textId="77777777" w:rsidR="00651B14" w:rsidRPr="006D318A" w:rsidRDefault="00651B14" w:rsidP="00651B14">
      <w:pPr>
        <w:rPr>
          <w:color w:val="000000" w:themeColor="text1"/>
          <w:sz w:val="20"/>
          <w:szCs w:val="20"/>
        </w:rPr>
      </w:pPr>
    </w:p>
    <w:p w14:paraId="2284540D" w14:textId="77777777" w:rsidR="00450968" w:rsidRPr="006D318A" w:rsidRDefault="00651B14" w:rsidP="005B6E7F">
      <w:pPr>
        <w:tabs>
          <w:tab w:val="left" w:pos="2127"/>
        </w:tabs>
        <w:ind w:left="2127" w:hanging="2127"/>
        <w:rPr>
          <w:rFonts w:cs="Arial"/>
          <w:b/>
          <w:color w:val="000000" w:themeColor="text1"/>
          <w:sz w:val="28"/>
          <w:szCs w:val="20"/>
        </w:rPr>
      </w:pPr>
      <w:r w:rsidRPr="006D318A">
        <w:rPr>
          <w:rFonts w:cs="Arial"/>
          <w:b/>
          <w:color w:val="000000" w:themeColor="text1"/>
          <w:sz w:val="28"/>
          <w:szCs w:val="20"/>
        </w:rPr>
        <w:t>Strategies</w:t>
      </w:r>
    </w:p>
    <w:p w14:paraId="49993AD5" w14:textId="77777777" w:rsidR="005B6E7F" w:rsidRPr="006D318A" w:rsidRDefault="005B6E7F" w:rsidP="005B6E7F">
      <w:pPr>
        <w:tabs>
          <w:tab w:val="left" w:pos="2127"/>
        </w:tabs>
        <w:ind w:left="2127" w:hanging="2127"/>
        <w:rPr>
          <w:rFonts w:cs="Arial"/>
          <w:b/>
          <w:color w:val="000000" w:themeColor="text1"/>
          <w:sz w:val="28"/>
          <w:szCs w:val="20"/>
        </w:rPr>
      </w:pPr>
    </w:p>
    <w:p w14:paraId="1672DB7E" w14:textId="77777777" w:rsidR="00C24D97" w:rsidRPr="006D318A" w:rsidRDefault="00C24D97" w:rsidP="00C24D97">
      <w:pPr>
        <w:pStyle w:val="ListParagraph"/>
        <w:numPr>
          <w:ilvl w:val="0"/>
          <w:numId w:val="16"/>
        </w:numPr>
        <w:tabs>
          <w:tab w:val="num" w:pos="720"/>
        </w:tabs>
        <w:rPr>
          <w:color w:val="000000" w:themeColor="text1"/>
          <w:sz w:val="20"/>
          <w:szCs w:val="20"/>
        </w:rPr>
      </w:pPr>
      <w:r w:rsidRPr="006D318A">
        <w:rPr>
          <w:color w:val="000000" w:themeColor="text1"/>
          <w:sz w:val="20"/>
          <w:szCs w:val="20"/>
        </w:rPr>
        <w:t>Ensure that all cleaning and disinfecting products are kept out of reach of children at all times.</w:t>
      </w:r>
    </w:p>
    <w:p w14:paraId="4F5B29A5" w14:textId="77777777" w:rsidR="00C24D97" w:rsidRPr="006D318A" w:rsidRDefault="00C24D97" w:rsidP="00C24D97">
      <w:pPr>
        <w:pStyle w:val="ListParagraph"/>
        <w:numPr>
          <w:ilvl w:val="0"/>
          <w:numId w:val="16"/>
        </w:numPr>
        <w:tabs>
          <w:tab w:val="num" w:pos="720"/>
        </w:tabs>
        <w:rPr>
          <w:color w:val="000000" w:themeColor="text1"/>
          <w:sz w:val="20"/>
          <w:szCs w:val="20"/>
        </w:rPr>
      </w:pPr>
      <w:r w:rsidRPr="006D318A">
        <w:rPr>
          <w:color w:val="000000" w:themeColor="text1"/>
          <w:sz w:val="20"/>
          <w:szCs w:val="20"/>
        </w:rPr>
        <w:t>Detergent and disinfectant that is used in bottles in rooms is to be diluted to the correct ratio before use.</w:t>
      </w:r>
    </w:p>
    <w:p w14:paraId="7759739B" w14:textId="37451B94" w:rsidR="00C24D97" w:rsidRPr="006D318A" w:rsidRDefault="00C24D97" w:rsidP="00C24D97">
      <w:pPr>
        <w:pStyle w:val="ListParagraph"/>
        <w:numPr>
          <w:ilvl w:val="0"/>
          <w:numId w:val="16"/>
        </w:numPr>
        <w:tabs>
          <w:tab w:val="num" w:pos="720"/>
        </w:tabs>
        <w:rPr>
          <w:color w:val="000000" w:themeColor="text1"/>
          <w:sz w:val="20"/>
          <w:szCs w:val="20"/>
        </w:rPr>
      </w:pPr>
      <w:r w:rsidRPr="006D318A">
        <w:rPr>
          <w:color w:val="000000" w:themeColor="text1"/>
          <w:sz w:val="20"/>
          <w:szCs w:val="20"/>
        </w:rPr>
        <w:t xml:space="preserve">All bottles must contain the following information on the outside of the bottle: contents, dilution ratio, directions in the case of accidental ingestion, phone number of the </w:t>
      </w:r>
      <w:r w:rsidR="004502C7" w:rsidRPr="006D318A">
        <w:rPr>
          <w:color w:val="000000" w:themeColor="text1"/>
          <w:sz w:val="20"/>
          <w:szCs w:val="20"/>
        </w:rPr>
        <w:t>poison’s</w:t>
      </w:r>
      <w:r w:rsidRPr="006D318A">
        <w:rPr>
          <w:color w:val="000000" w:themeColor="text1"/>
          <w:sz w:val="20"/>
          <w:szCs w:val="20"/>
        </w:rPr>
        <w:t xml:space="preserve"> information centre.</w:t>
      </w:r>
    </w:p>
    <w:p w14:paraId="40059B02" w14:textId="2D49076F" w:rsidR="00E42184" w:rsidRPr="006D318A" w:rsidRDefault="00E42184" w:rsidP="00C24D97">
      <w:pPr>
        <w:pStyle w:val="ListParagraph"/>
        <w:numPr>
          <w:ilvl w:val="0"/>
          <w:numId w:val="16"/>
        </w:numPr>
        <w:tabs>
          <w:tab w:val="num" w:pos="720"/>
        </w:tabs>
        <w:rPr>
          <w:color w:val="000000" w:themeColor="text1"/>
          <w:sz w:val="20"/>
          <w:szCs w:val="20"/>
        </w:rPr>
      </w:pPr>
      <w:r w:rsidRPr="006D318A">
        <w:rPr>
          <w:rFonts w:asciiTheme="majorHAnsi" w:eastAsia="Times New Roman" w:hAnsiTheme="majorHAnsi" w:cs="Times New Roman"/>
          <w:color w:val="000000" w:themeColor="text1"/>
          <w:sz w:val="20"/>
          <w:szCs w:val="20"/>
          <w:lang w:eastAsia="en-AU"/>
        </w:rPr>
        <w:t>All dangerous goods and hazardous substances are identified within the Service and included in the chemical register.</w:t>
      </w:r>
    </w:p>
    <w:p w14:paraId="30FCA6C6" w14:textId="770F9EB9" w:rsidR="00E42184" w:rsidRPr="006D318A" w:rsidRDefault="00E42184" w:rsidP="00C24D97">
      <w:pPr>
        <w:pStyle w:val="ListParagraph"/>
        <w:numPr>
          <w:ilvl w:val="0"/>
          <w:numId w:val="16"/>
        </w:numPr>
        <w:tabs>
          <w:tab w:val="num" w:pos="720"/>
        </w:tabs>
        <w:rPr>
          <w:color w:val="000000" w:themeColor="text1"/>
          <w:sz w:val="20"/>
          <w:szCs w:val="20"/>
        </w:rPr>
      </w:pPr>
      <w:r w:rsidRPr="006D318A">
        <w:rPr>
          <w:rFonts w:asciiTheme="majorHAnsi" w:eastAsia="Times New Roman" w:hAnsiTheme="majorHAnsi" w:cs="Times New Roman"/>
          <w:color w:val="000000" w:themeColor="text1"/>
          <w:sz w:val="20"/>
          <w:szCs w:val="20"/>
          <w:lang w:eastAsia="en-AU"/>
        </w:rPr>
        <w:t>Safety Data Sheets (SDS) and the Chemical Register is readily available and regularly updated.</w:t>
      </w:r>
    </w:p>
    <w:p w14:paraId="3DB50B41" w14:textId="77777777" w:rsidR="00C24D97" w:rsidRPr="006D318A" w:rsidRDefault="00C24D97" w:rsidP="00C24D97">
      <w:pPr>
        <w:pStyle w:val="ListParagraph"/>
        <w:numPr>
          <w:ilvl w:val="0"/>
          <w:numId w:val="16"/>
        </w:numPr>
        <w:tabs>
          <w:tab w:val="num" w:pos="720"/>
        </w:tabs>
        <w:rPr>
          <w:color w:val="000000" w:themeColor="text1"/>
          <w:sz w:val="20"/>
          <w:szCs w:val="20"/>
        </w:rPr>
      </w:pPr>
      <w:r w:rsidRPr="006D318A">
        <w:rPr>
          <w:color w:val="000000" w:themeColor="text1"/>
          <w:sz w:val="20"/>
          <w:szCs w:val="20"/>
        </w:rPr>
        <w:t>All undiluted detergent, undiluted disinfectant, hand wash, window cleaner and insect spray is to be kept locked in the cleaner’s storeroom.</w:t>
      </w:r>
    </w:p>
    <w:p w14:paraId="657D7F86" w14:textId="77777777" w:rsidR="00C24D97" w:rsidRPr="006D318A" w:rsidRDefault="00C24D97" w:rsidP="00C24D97">
      <w:pPr>
        <w:pStyle w:val="ListParagraph"/>
        <w:numPr>
          <w:ilvl w:val="0"/>
          <w:numId w:val="16"/>
        </w:numPr>
        <w:tabs>
          <w:tab w:val="num" w:pos="720"/>
        </w:tabs>
        <w:rPr>
          <w:color w:val="000000" w:themeColor="text1"/>
          <w:sz w:val="20"/>
          <w:szCs w:val="20"/>
        </w:rPr>
      </w:pPr>
      <w:r w:rsidRPr="006D318A">
        <w:rPr>
          <w:color w:val="000000" w:themeColor="text1"/>
          <w:sz w:val="20"/>
          <w:szCs w:val="20"/>
        </w:rPr>
        <w:t>Dishwashing detergent, dishwasher detergent, cream cleanser and “Spray ‘n Wipe” will be stored in the child proof locked cupboard in the kitchen at all times.</w:t>
      </w:r>
    </w:p>
    <w:p w14:paraId="1A921964" w14:textId="77777777" w:rsidR="00DE6C71" w:rsidRPr="006D318A" w:rsidRDefault="00DE6C71" w:rsidP="00DE6C71">
      <w:pPr>
        <w:pStyle w:val="ListParagraph"/>
        <w:numPr>
          <w:ilvl w:val="0"/>
          <w:numId w:val="16"/>
        </w:numPr>
        <w:tabs>
          <w:tab w:val="num" w:pos="720"/>
        </w:tabs>
        <w:rPr>
          <w:color w:val="000000" w:themeColor="text1"/>
          <w:sz w:val="20"/>
          <w:szCs w:val="20"/>
        </w:rPr>
      </w:pPr>
      <w:r w:rsidRPr="006D318A">
        <w:rPr>
          <w:color w:val="000000" w:themeColor="text1"/>
          <w:sz w:val="20"/>
          <w:szCs w:val="20"/>
        </w:rPr>
        <w:t>Choose the least hazardous chemical, product or equipment for the job.</w:t>
      </w:r>
    </w:p>
    <w:p w14:paraId="71E4BF68" w14:textId="77777777" w:rsidR="00DE6C71" w:rsidRPr="006D318A" w:rsidRDefault="00DE6C71" w:rsidP="00DE6C71">
      <w:pPr>
        <w:pStyle w:val="ListParagraph"/>
        <w:numPr>
          <w:ilvl w:val="0"/>
          <w:numId w:val="16"/>
        </w:numPr>
        <w:tabs>
          <w:tab w:val="num" w:pos="720"/>
        </w:tabs>
        <w:rPr>
          <w:color w:val="000000" w:themeColor="text1"/>
          <w:sz w:val="20"/>
          <w:szCs w:val="20"/>
        </w:rPr>
      </w:pPr>
      <w:r w:rsidRPr="006D318A">
        <w:rPr>
          <w:color w:val="000000" w:themeColor="text1"/>
          <w:sz w:val="20"/>
          <w:szCs w:val="20"/>
        </w:rPr>
        <w:t>Choose chemicals or medicines with child resistant lids or caps.</w:t>
      </w:r>
    </w:p>
    <w:p w14:paraId="6F8FEDD1" w14:textId="77777777" w:rsidR="00DE6C71" w:rsidRPr="006D318A" w:rsidRDefault="00DE6C71" w:rsidP="00DE6C71">
      <w:pPr>
        <w:pStyle w:val="ListParagraph"/>
        <w:numPr>
          <w:ilvl w:val="0"/>
          <w:numId w:val="16"/>
        </w:numPr>
        <w:tabs>
          <w:tab w:val="num" w:pos="720"/>
        </w:tabs>
        <w:rPr>
          <w:color w:val="000000" w:themeColor="text1"/>
          <w:sz w:val="20"/>
          <w:szCs w:val="20"/>
        </w:rPr>
      </w:pPr>
      <w:r w:rsidRPr="006D318A">
        <w:rPr>
          <w:color w:val="000000" w:themeColor="text1"/>
          <w:sz w:val="20"/>
          <w:szCs w:val="20"/>
        </w:rPr>
        <w:t>Ensure that if the original container for hazardous substances does not have a child resistant lid, the container is kept in a locked place, which is secure and inaccessible to children.</w:t>
      </w:r>
    </w:p>
    <w:p w14:paraId="7FA360A2"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t>Ensure storage containers used for chemicals are not reused and are properly discarded when empty.</w:t>
      </w:r>
    </w:p>
    <w:p w14:paraId="39BF34D7"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t>Store equipment such as the leaf blower in the cleaner’s closet</w:t>
      </w:r>
      <w:r w:rsidR="00CB0C4C" w:rsidRPr="006D318A">
        <w:rPr>
          <w:color w:val="000000" w:themeColor="text1"/>
          <w:sz w:val="20"/>
          <w:szCs w:val="20"/>
        </w:rPr>
        <w:t xml:space="preserve"> or outdoor shed that the children to not have access to</w:t>
      </w:r>
      <w:r w:rsidRPr="006D318A">
        <w:rPr>
          <w:color w:val="000000" w:themeColor="text1"/>
          <w:sz w:val="20"/>
          <w:szCs w:val="20"/>
        </w:rPr>
        <w:t>.</w:t>
      </w:r>
    </w:p>
    <w:p w14:paraId="775AFE09"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t>Ensure that if any substances need to be refrigerated, they are stored in a labelled child resistant container, preferably in a separate compartment or in a part of the refrigerator inaccessible to children.</w:t>
      </w:r>
    </w:p>
    <w:p w14:paraId="78D0889E"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lastRenderedPageBreak/>
        <w:t>Follow the manufacturer’s instructions for use, storage and first aid instructions and where possible, obtain a MSDS to keep with the substance or where staff can have immediate access to the information in an emergency, and ensure all staff are aware of the safety and first aid information in the MSDS.</w:t>
      </w:r>
    </w:p>
    <w:p w14:paraId="7315FE38"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t>If only normal domestic or commercial products and quantities are used or stored, it is good risk management to keep a safety checklist or register of what hazardous chemicals or substances you have. Record where they are stored, how they might be a hazardous, if there are any first aid instructions available in relation to exposure and what action should b</w:t>
      </w:r>
      <w:r w:rsidR="0083258A" w:rsidRPr="006D318A">
        <w:rPr>
          <w:color w:val="000000" w:themeColor="text1"/>
          <w:sz w:val="20"/>
          <w:szCs w:val="20"/>
        </w:rPr>
        <w:t>e taken if a person is exposed.</w:t>
      </w:r>
    </w:p>
    <w:p w14:paraId="2DC6AF0B"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t>When disposing of unwanted hazardous chemicals, substances or equipment, do so safely or in accordance wit</w:t>
      </w:r>
      <w:r w:rsidR="00F2034E" w:rsidRPr="006D318A">
        <w:rPr>
          <w:color w:val="000000" w:themeColor="text1"/>
          <w:sz w:val="20"/>
          <w:szCs w:val="20"/>
        </w:rPr>
        <w:t>h manufacturer’s instructions, W</w:t>
      </w:r>
      <w:r w:rsidRPr="006D318A">
        <w:rPr>
          <w:color w:val="000000" w:themeColor="text1"/>
          <w:sz w:val="20"/>
          <w:szCs w:val="20"/>
        </w:rPr>
        <w:t>HS Regulation, local council regulation or Department of Health advice as relevant. Do not flush chemicals or medications down the drain, sink, toilet, sewer or gutter.</w:t>
      </w:r>
    </w:p>
    <w:p w14:paraId="3A3606D9"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t xml:space="preserve">Wear appropriate personal protective clothing (e.g. gloves, aprons, mask, </w:t>
      </w:r>
      <w:r w:rsidR="002E52DA" w:rsidRPr="006D318A">
        <w:rPr>
          <w:color w:val="000000" w:themeColor="text1"/>
          <w:sz w:val="20"/>
          <w:szCs w:val="20"/>
        </w:rPr>
        <w:t>goggles</w:t>
      </w:r>
      <w:r w:rsidRPr="006D318A">
        <w:rPr>
          <w:color w:val="000000" w:themeColor="text1"/>
          <w:sz w:val="20"/>
          <w:szCs w:val="20"/>
        </w:rPr>
        <w:t>) in accordance with manufacturer’s instructions when using or disposing of hazardous chemicals or substances.</w:t>
      </w:r>
    </w:p>
    <w:p w14:paraId="45B1821B"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t>Seek medical advice immediately if poisoning or potentially hazardous ingestion, inhaled, skin or eye exposure has occurred, or call the Poisons Information Line on 13</w:t>
      </w:r>
      <w:r w:rsidR="00C06FA3" w:rsidRPr="006D318A">
        <w:rPr>
          <w:color w:val="000000" w:themeColor="text1"/>
          <w:sz w:val="20"/>
          <w:szCs w:val="20"/>
        </w:rPr>
        <w:t xml:space="preserve"> </w:t>
      </w:r>
      <w:r w:rsidRPr="006D318A">
        <w:rPr>
          <w:color w:val="000000" w:themeColor="text1"/>
          <w:sz w:val="20"/>
          <w:szCs w:val="20"/>
        </w:rPr>
        <w:t>11</w:t>
      </w:r>
      <w:r w:rsidR="00C06FA3" w:rsidRPr="006D318A">
        <w:rPr>
          <w:color w:val="000000" w:themeColor="text1"/>
          <w:sz w:val="20"/>
          <w:szCs w:val="20"/>
        </w:rPr>
        <w:t xml:space="preserve"> </w:t>
      </w:r>
      <w:r w:rsidRPr="006D318A">
        <w:rPr>
          <w:color w:val="000000" w:themeColor="text1"/>
          <w:sz w:val="20"/>
          <w:szCs w:val="20"/>
        </w:rPr>
        <w:t>26, or call an ambulance, dial 000.</w:t>
      </w:r>
    </w:p>
    <w:p w14:paraId="45D92664" w14:textId="77777777" w:rsidR="00901DB2" w:rsidRPr="006D318A" w:rsidRDefault="00901DB2" w:rsidP="00901DB2">
      <w:pPr>
        <w:pStyle w:val="ListParagraph"/>
        <w:numPr>
          <w:ilvl w:val="0"/>
          <w:numId w:val="16"/>
        </w:numPr>
        <w:tabs>
          <w:tab w:val="num" w:pos="720"/>
        </w:tabs>
        <w:rPr>
          <w:color w:val="000000" w:themeColor="text1"/>
          <w:sz w:val="20"/>
          <w:szCs w:val="20"/>
        </w:rPr>
      </w:pPr>
      <w:r w:rsidRPr="006D318A">
        <w:rPr>
          <w:color w:val="000000" w:themeColor="text1"/>
          <w:sz w:val="20"/>
          <w:szCs w:val="20"/>
        </w:rPr>
        <w:t>In the case of any child or staff member injured by a chemical, substance or equipment, institute your emergency, medical and first aid procedures, notify WorkCover NSW immediately and any other person or authority as required by the</w:t>
      </w:r>
      <w:r w:rsidR="00BD2274" w:rsidRPr="006D318A">
        <w:rPr>
          <w:color w:val="000000" w:themeColor="text1"/>
          <w:sz w:val="20"/>
          <w:szCs w:val="20"/>
        </w:rPr>
        <w:t xml:space="preserve"> WHS</w:t>
      </w:r>
      <w:r w:rsidRPr="006D318A">
        <w:rPr>
          <w:color w:val="000000" w:themeColor="text1"/>
          <w:sz w:val="20"/>
          <w:szCs w:val="20"/>
        </w:rPr>
        <w:t xml:space="preserve"> regulation.</w:t>
      </w:r>
    </w:p>
    <w:p w14:paraId="36A2A957" w14:textId="77777777" w:rsidR="00F16D89" w:rsidRPr="006D318A" w:rsidRDefault="00901DB2" w:rsidP="00F16D89">
      <w:pPr>
        <w:pStyle w:val="ListParagraph"/>
        <w:numPr>
          <w:ilvl w:val="0"/>
          <w:numId w:val="16"/>
        </w:numPr>
        <w:tabs>
          <w:tab w:val="num" w:pos="720"/>
        </w:tabs>
        <w:rPr>
          <w:color w:val="000000" w:themeColor="text1"/>
          <w:sz w:val="20"/>
          <w:szCs w:val="20"/>
        </w:rPr>
      </w:pPr>
      <w:r w:rsidRPr="006D318A">
        <w:rPr>
          <w:color w:val="000000" w:themeColor="text1"/>
          <w:sz w:val="20"/>
          <w:szCs w:val="20"/>
        </w:rPr>
        <w:t>In any major emergency involving a hazardous chemical or equipment, a hazardous gas or a fire or explosion hazard, call the emergency services, dial 000 and notify WorkCover NSW immediately and any other person or authority as required by the</w:t>
      </w:r>
      <w:r w:rsidR="00BD2274" w:rsidRPr="006D318A">
        <w:rPr>
          <w:color w:val="000000" w:themeColor="text1"/>
          <w:sz w:val="20"/>
          <w:szCs w:val="20"/>
        </w:rPr>
        <w:t xml:space="preserve"> Regulation or these Guidelines.</w:t>
      </w:r>
    </w:p>
    <w:p w14:paraId="19472E5F" w14:textId="77777777" w:rsidR="00651B14" w:rsidRPr="006D318A" w:rsidRDefault="00651B14" w:rsidP="00CF070C">
      <w:pPr>
        <w:tabs>
          <w:tab w:val="left" w:pos="2127"/>
        </w:tabs>
        <w:rPr>
          <w:rFonts w:cs="Arial"/>
          <w:color w:val="000000" w:themeColor="text1"/>
          <w:sz w:val="20"/>
          <w:szCs w:val="20"/>
        </w:rPr>
      </w:pPr>
    </w:p>
    <w:p w14:paraId="5ACABC17" w14:textId="77777777" w:rsidR="00901DB2" w:rsidRPr="006D318A" w:rsidRDefault="00280C20" w:rsidP="00901DB2">
      <w:pPr>
        <w:pStyle w:val="Heading4"/>
        <w:spacing w:before="0" w:after="0"/>
        <w:rPr>
          <w:rFonts w:asciiTheme="minorHAnsi" w:hAnsiTheme="minorHAnsi"/>
          <w:color w:val="000000" w:themeColor="text1"/>
          <w:sz w:val="28"/>
        </w:rPr>
      </w:pPr>
      <w:r w:rsidRPr="006D318A">
        <w:rPr>
          <w:rFonts w:asciiTheme="minorHAnsi" w:hAnsiTheme="minorHAnsi"/>
          <w:color w:val="000000" w:themeColor="text1"/>
          <w:sz w:val="28"/>
        </w:rPr>
        <w:t>Responsibilities of</w:t>
      </w:r>
      <w:r w:rsidR="00366F59" w:rsidRPr="006D318A">
        <w:rPr>
          <w:rFonts w:asciiTheme="minorHAnsi" w:hAnsiTheme="minorHAnsi"/>
          <w:color w:val="000000" w:themeColor="text1"/>
          <w:sz w:val="28"/>
        </w:rPr>
        <w:t xml:space="preserve"> the </w:t>
      </w:r>
      <w:r w:rsidR="00651B14" w:rsidRPr="006D318A">
        <w:rPr>
          <w:rFonts w:asciiTheme="minorHAnsi" w:hAnsiTheme="minorHAnsi"/>
          <w:color w:val="000000" w:themeColor="text1"/>
          <w:sz w:val="28"/>
        </w:rPr>
        <w:t>Approved Provider</w:t>
      </w:r>
    </w:p>
    <w:p w14:paraId="2E9EA66F" w14:textId="77777777" w:rsidR="00901DB2" w:rsidRPr="006D318A" w:rsidRDefault="00901DB2" w:rsidP="00901DB2">
      <w:pPr>
        <w:rPr>
          <w:color w:val="000000" w:themeColor="text1"/>
        </w:rPr>
      </w:pPr>
    </w:p>
    <w:p w14:paraId="1763AF44" w14:textId="77777777" w:rsidR="00901DB2" w:rsidRPr="006D318A" w:rsidRDefault="005310BC" w:rsidP="00901DB2">
      <w:pPr>
        <w:rPr>
          <w:color w:val="000000" w:themeColor="text1"/>
        </w:rPr>
      </w:pPr>
      <w:r w:rsidRPr="006D318A">
        <w:rPr>
          <w:color w:val="000000" w:themeColor="text1"/>
        </w:rPr>
        <w:t>Ensure that all staff are aware of and abide by the policy at all times</w:t>
      </w:r>
      <w:r w:rsidR="000A4C20" w:rsidRPr="006D318A">
        <w:rPr>
          <w:color w:val="000000" w:themeColor="text1"/>
        </w:rPr>
        <w:t xml:space="preserve">. </w:t>
      </w:r>
    </w:p>
    <w:p w14:paraId="66478D5B" w14:textId="77777777" w:rsidR="00901DB2" w:rsidRPr="006D318A" w:rsidRDefault="00901DB2" w:rsidP="00901DB2">
      <w:pPr>
        <w:rPr>
          <w:color w:val="000000" w:themeColor="text1"/>
        </w:rPr>
      </w:pPr>
    </w:p>
    <w:p w14:paraId="6206CB1A" w14:textId="77777777" w:rsidR="00651B14" w:rsidRPr="006D318A" w:rsidRDefault="00280C20" w:rsidP="00651B14">
      <w:pPr>
        <w:pStyle w:val="Heading4"/>
        <w:spacing w:before="0" w:after="0"/>
        <w:rPr>
          <w:rFonts w:asciiTheme="minorHAnsi" w:hAnsiTheme="minorHAnsi"/>
          <w:color w:val="000000" w:themeColor="text1"/>
          <w:sz w:val="28"/>
        </w:rPr>
      </w:pPr>
      <w:r w:rsidRPr="006D318A">
        <w:rPr>
          <w:rFonts w:asciiTheme="minorHAnsi" w:hAnsiTheme="minorHAnsi"/>
          <w:color w:val="000000" w:themeColor="text1"/>
          <w:sz w:val="28"/>
        </w:rPr>
        <w:t>Responsibilities of</w:t>
      </w:r>
      <w:r w:rsidR="00366F59" w:rsidRPr="006D318A">
        <w:rPr>
          <w:rFonts w:asciiTheme="minorHAnsi" w:hAnsiTheme="minorHAnsi"/>
          <w:color w:val="000000" w:themeColor="text1"/>
          <w:sz w:val="28"/>
        </w:rPr>
        <w:t xml:space="preserve"> the </w:t>
      </w:r>
      <w:r w:rsidR="00651B14" w:rsidRPr="006D318A">
        <w:rPr>
          <w:rFonts w:asciiTheme="minorHAnsi" w:hAnsiTheme="minorHAnsi"/>
          <w:color w:val="000000" w:themeColor="text1"/>
          <w:sz w:val="28"/>
        </w:rPr>
        <w:t>Nominated Supervisor</w:t>
      </w:r>
    </w:p>
    <w:p w14:paraId="39AA85A1" w14:textId="77777777" w:rsidR="00651B14" w:rsidRPr="006D318A" w:rsidRDefault="00651B14" w:rsidP="00651B14">
      <w:pPr>
        <w:rPr>
          <w:color w:val="000000" w:themeColor="text1"/>
          <w:sz w:val="24"/>
        </w:rPr>
      </w:pPr>
    </w:p>
    <w:p w14:paraId="191144D0" w14:textId="77777777" w:rsidR="00E42184" w:rsidRPr="006D318A" w:rsidRDefault="00DE6C71" w:rsidP="00D46DBF">
      <w:pPr>
        <w:rPr>
          <w:color w:val="000000" w:themeColor="text1"/>
          <w:sz w:val="20"/>
          <w:szCs w:val="20"/>
        </w:rPr>
      </w:pPr>
      <w:r w:rsidRPr="006D318A">
        <w:rPr>
          <w:color w:val="000000" w:themeColor="text1"/>
          <w:sz w:val="20"/>
          <w:szCs w:val="20"/>
        </w:rPr>
        <w:t>Management will</w:t>
      </w:r>
      <w:r w:rsidR="00E42184" w:rsidRPr="006D318A">
        <w:rPr>
          <w:color w:val="000000" w:themeColor="text1"/>
          <w:sz w:val="20"/>
          <w:szCs w:val="20"/>
        </w:rPr>
        <w:t>:</w:t>
      </w:r>
      <w:r w:rsidRPr="006D318A">
        <w:rPr>
          <w:color w:val="000000" w:themeColor="text1"/>
          <w:sz w:val="20"/>
          <w:szCs w:val="20"/>
        </w:rPr>
        <w:t xml:space="preserve"> </w:t>
      </w:r>
    </w:p>
    <w:p w14:paraId="5DD53B84" w14:textId="53770BEC" w:rsidR="00DE6C71" w:rsidRPr="006D318A" w:rsidRDefault="00DE6C71" w:rsidP="00E42184">
      <w:pPr>
        <w:pStyle w:val="ListParagraph"/>
        <w:numPr>
          <w:ilvl w:val="0"/>
          <w:numId w:val="25"/>
        </w:numPr>
        <w:rPr>
          <w:color w:val="000000" w:themeColor="text1"/>
          <w:sz w:val="20"/>
          <w:szCs w:val="20"/>
        </w:rPr>
      </w:pPr>
      <w:r w:rsidRPr="006D318A">
        <w:rPr>
          <w:color w:val="000000" w:themeColor="text1"/>
          <w:sz w:val="20"/>
          <w:szCs w:val="20"/>
        </w:rPr>
        <w:t>keep MSDS on cleaning products in the office at the centre and near where they are stored in all rooms, including kitchen and laundry.</w:t>
      </w:r>
    </w:p>
    <w:p w14:paraId="4E02459F" w14:textId="04CD33D2" w:rsidR="00E42184" w:rsidRPr="006D318A" w:rsidRDefault="00E42184" w:rsidP="00E42184">
      <w:pPr>
        <w:pStyle w:val="ListParagraph"/>
        <w:numPr>
          <w:ilvl w:val="0"/>
          <w:numId w:val="25"/>
        </w:numPr>
        <w:rPr>
          <w:rFonts w:asciiTheme="majorHAnsi" w:hAnsiTheme="majorHAnsi"/>
          <w:color w:val="000000" w:themeColor="text1"/>
          <w:sz w:val="20"/>
          <w:szCs w:val="20"/>
        </w:rPr>
      </w:pPr>
      <w:bookmarkStart w:id="0" w:name="_Hlk528059587"/>
      <w:r w:rsidRPr="006D318A">
        <w:rPr>
          <w:rFonts w:asciiTheme="majorHAnsi" w:hAnsiTheme="majorHAnsi"/>
          <w:color w:val="000000" w:themeColor="text1"/>
          <w:sz w:val="20"/>
          <w:szCs w:val="20"/>
        </w:rPr>
        <w:t xml:space="preserve">Ensure educators on the premises hold ACECQA approved first aid qualifications at all times. </w:t>
      </w:r>
    </w:p>
    <w:p w14:paraId="13E5DA23" w14:textId="7034DA52" w:rsidR="00E42184" w:rsidRPr="006D318A" w:rsidRDefault="00E42184" w:rsidP="00E42184">
      <w:pPr>
        <w:pStyle w:val="ListParagraph"/>
        <w:numPr>
          <w:ilvl w:val="0"/>
          <w:numId w:val="25"/>
        </w:numPr>
        <w:rPr>
          <w:rFonts w:asciiTheme="majorHAnsi" w:hAnsiTheme="majorHAnsi"/>
          <w:color w:val="000000" w:themeColor="text1"/>
          <w:sz w:val="20"/>
          <w:szCs w:val="20"/>
        </w:rPr>
      </w:pPr>
      <w:r w:rsidRPr="006D318A">
        <w:rPr>
          <w:rFonts w:asciiTheme="majorHAnsi" w:hAnsiTheme="majorHAnsi"/>
          <w:color w:val="000000" w:themeColor="text1"/>
          <w:sz w:val="20"/>
          <w:szCs w:val="20"/>
        </w:rPr>
        <w:t xml:space="preserve">Ensure dangerous products will be stored in areas of the Service that are not accessible to children or in cupboards fitted with key or childproof locks. </w:t>
      </w:r>
    </w:p>
    <w:p w14:paraId="73EE32CC" w14:textId="72FE5A4D" w:rsidR="00E42184" w:rsidRPr="006D318A" w:rsidRDefault="00E42184" w:rsidP="00E42184">
      <w:pPr>
        <w:pStyle w:val="ListParagraph"/>
        <w:numPr>
          <w:ilvl w:val="0"/>
          <w:numId w:val="25"/>
        </w:numPr>
        <w:rPr>
          <w:rFonts w:asciiTheme="majorHAnsi" w:hAnsiTheme="majorHAnsi"/>
          <w:color w:val="000000" w:themeColor="text1"/>
          <w:sz w:val="20"/>
          <w:szCs w:val="20"/>
        </w:rPr>
      </w:pPr>
      <w:r w:rsidRPr="006D318A">
        <w:rPr>
          <w:rFonts w:asciiTheme="majorHAnsi" w:hAnsiTheme="majorHAnsi"/>
          <w:color w:val="000000" w:themeColor="text1"/>
          <w:sz w:val="20"/>
          <w:szCs w:val="20"/>
        </w:rPr>
        <w:t>Ensure a hazardous substances register is used and regularly updated.</w:t>
      </w:r>
    </w:p>
    <w:p w14:paraId="141FC442" w14:textId="7214D43B" w:rsidR="00E42184" w:rsidRPr="006D318A" w:rsidRDefault="00E42184" w:rsidP="00E42184">
      <w:pPr>
        <w:pStyle w:val="ListParagraph"/>
        <w:numPr>
          <w:ilvl w:val="0"/>
          <w:numId w:val="25"/>
        </w:numPr>
        <w:rPr>
          <w:rFonts w:asciiTheme="majorHAnsi" w:hAnsiTheme="majorHAnsi"/>
          <w:color w:val="000000" w:themeColor="text1"/>
          <w:sz w:val="20"/>
          <w:szCs w:val="20"/>
        </w:rPr>
      </w:pPr>
      <w:r w:rsidRPr="006D318A">
        <w:rPr>
          <w:rFonts w:asciiTheme="majorHAnsi" w:hAnsiTheme="majorHAnsi"/>
          <w:color w:val="000000" w:themeColor="text1"/>
          <w:sz w:val="20"/>
          <w:szCs w:val="20"/>
        </w:rPr>
        <w:t xml:space="preserve">Conduct a risk assessment for any dangerous materials stored in bulk within the education and care premises has been carried out and is regularly updated. </w:t>
      </w:r>
    </w:p>
    <w:p w14:paraId="21B8CD1A" w14:textId="1CCA4276" w:rsidR="00E42184" w:rsidRPr="006D318A" w:rsidRDefault="00E42184" w:rsidP="00E42184">
      <w:pPr>
        <w:numPr>
          <w:ilvl w:val="0"/>
          <w:numId w:val="25"/>
        </w:numPr>
        <w:rPr>
          <w:rFonts w:asciiTheme="majorHAnsi" w:eastAsia="Times New Roman" w:hAnsiTheme="majorHAnsi"/>
          <w:color w:val="000000" w:themeColor="text1"/>
          <w:sz w:val="20"/>
          <w:szCs w:val="20"/>
          <w:lang w:bidi="x-none"/>
        </w:rPr>
      </w:pPr>
      <w:r w:rsidRPr="006D318A">
        <w:rPr>
          <w:rFonts w:asciiTheme="majorHAnsi" w:eastAsia="Times New Roman" w:hAnsiTheme="majorHAnsi"/>
          <w:color w:val="000000" w:themeColor="text1"/>
          <w:sz w:val="20"/>
          <w:szCs w:val="20"/>
          <w:lang w:bidi="x-none"/>
        </w:rPr>
        <w:t xml:space="preserve">Maintain Safety Data Sheets (SDS) at the Service. Safety Data Sheets must be kept on all chemicals used on the premises. Work Health and Safety (WH&amp;S) officers are always to keep this information up to date, with a review of the folder annually. No SDS is to be more than 5 years old. </w:t>
      </w:r>
    </w:p>
    <w:p w14:paraId="49A12FF8" w14:textId="77777777" w:rsidR="00E42184" w:rsidRPr="006D318A" w:rsidRDefault="00E42184" w:rsidP="00E42184">
      <w:pPr>
        <w:numPr>
          <w:ilvl w:val="0"/>
          <w:numId w:val="25"/>
        </w:numPr>
        <w:rPr>
          <w:rFonts w:asciiTheme="majorHAnsi" w:eastAsia="Times New Roman" w:hAnsiTheme="majorHAnsi"/>
          <w:color w:val="000000" w:themeColor="text1"/>
          <w:sz w:val="20"/>
          <w:szCs w:val="20"/>
          <w:lang w:bidi="x-none"/>
        </w:rPr>
      </w:pPr>
      <w:r w:rsidRPr="006D318A">
        <w:rPr>
          <w:rFonts w:asciiTheme="majorHAnsi" w:eastAsia="Times New Roman" w:hAnsiTheme="majorHAnsi"/>
          <w:color w:val="000000" w:themeColor="text1"/>
          <w:sz w:val="20"/>
          <w:szCs w:val="20"/>
          <w:lang w:bidi="x-none"/>
        </w:rPr>
        <w:t>Chemicals used by staff in spray bottles are clearly labelled with contents and are not used with children in the immediate vicinity.</w:t>
      </w:r>
    </w:p>
    <w:bookmarkEnd w:id="0"/>
    <w:p w14:paraId="4E9DC0C8" w14:textId="4CF0C854" w:rsidR="00E42184" w:rsidRPr="006D318A" w:rsidRDefault="00E42184" w:rsidP="00D46DBF">
      <w:pPr>
        <w:rPr>
          <w:color w:val="000000" w:themeColor="text1"/>
          <w:sz w:val="20"/>
          <w:szCs w:val="20"/>
        </w:rPr>
      </w:pPr>
    </w:p>
    <w:p w14:paraId="6E8C6EE5" w14:textId="77777777" w:rsidR="00651B14" w:rsidRPr="006D318A" w:rsidRDefault="00280C20" w:rsidP="00651B14">
      <w:pPr>
        <w:pStyle w:val="Heading4"/>
        <w:spacing w:before="0" w:after="0"/>
        <w:rPr>
          <w:rFonts w:asciiTheme="minorHAnsi" w:hAnsiTheme="minorHAnsi"/>
          <w:color w:val="000000" w:themeColor="text1"/>
          <w:sz w:val="28"/>
        </w:rPr>
      </w:pPr>
      <w:r w:rsidRPr="006D318A">
        <w:rPr>
          <w:rFonts w:asciiTheme="minorHAnsi" w:hAnsiTheme="minorHAnsi"/>
          <w:color w:val="000000" w:themeColor="text1"/>
          <w:sz w:val="28"/>
        </w:rPr>
        <w:t>Responsibilities of</w:t>
      </w:r>
      <w:r w:rsidR="00366F59" w:rsidRPr="006D318A">
        <w:rPr>
          <w:rFonts w:asciiTheme="minorHAnsi" w:hAnsiTheme="minorHAnsi"/>
          <w:color w:val="000000" w:themeColor="text1"/>
          <w:sz w:val="28"/>
        </w:rPr>
        <w:t xml:space="preserve"> the</w:t>
      </w:r>
      <w:r w:rsidR="00651B14" w:rsidRPr="006D318A">
        <w:rPr>
          <w:rFonts w:asciiTheme="minorHAnsi" w:hAnsiTheme="minorHAnsi"/>
          <w:color w:val="000000" w:themeColor="text1"/>
          <w:sz w:val="28"/>
        </w:rPr>
        <w:t xml:space="preserve"> Educators</w:t>
      </w:r>
    </w:p>
    <w:p w14:paraId="1C873976" w14:textId="77777777" w:rsidR="00283E9C" w:rsidRPr="006D318A" w:rsidRDefault="00283E9C" w:rsidP="00651B14">
      <w:pPr>
        <w:tabs>
          <w:tab w:val="left" w:pos="2127"/>
        </w:tabs>
        <w:ind w:left="2127" w:hanging="2127"/>
        <w:rPr>
          <w:rFonts w:cs="Arial"/>
          <w:color w:val="000000" w:themeColor="text1"/>
          <w:szCs w:val="20"/>
        </w:rPr>
      </w:pPr>
    </w:p>
    <w:p w14:paraId="0AB4177F" w14:textId="77777777" w:rsidR="00E07CD6" w:rsidRPr="006D318A" w:rsidRDefault="00E07CD6" w:rsidP="00E42184">
      <w:pPr>
        <w:pStyle w:val="ListParagraph"/>
        <w:numPr>
          <w:ilvl w:val="0"/>
          <w:numId w:val="26"/>
        </w:numPr>
        <w:rPr>
          <w:color w:val="000000" w:themeColor="text1"/>
        </w:rPr>
      </w:pPr>
      <w:r w:rsidRPr="006D318A">
        <w:rPr>
          <w:color w:val="000000" w:themeColor="text1"/>
        </w:rPr>
        <w:t>Educators should follow the instructions of manufacturers, particularly of any product which may need to be stored in a refrigerated environment pursuant to the aforementioned directives</w:t>
      </w:r>
    </w:p>
    <w:p w14:paraId="779209A7" w14:textId="42AA132D" w:rsidR="00E42184" w:rsidRPr="006D318A" w:rsidRDefault="00E42184" w:rsidP="00E42184">
      <w:pPr>
        <w:pStyle w:val="ListParagraph"/>
        <w:numPr>
          <w:ilvl w:val="0"/>
          <w:numId w:val="26"/>
        </w:numPr>
        <w:shd w:val="clear" w:color="auto" w:fill="FFFFFF"/>
        <w:rPr>
          <w:rFonts w:asciiTheme="majorHAnsi" w:eastAsia="Times New Roman" w:hAnsiTheme="majorHAnsi" w:cs="Times New Roman"/>
          <w:color w:val="000000" w:themeColor="text1"/>
          <w:lang w:eastAsia="en-AU"/>
        </w:rPr>
      </w:pPr>
      <w:r w:rsidRPr="006D318A">
        <w:rPr>
          <w:rFonts w:asciiTheme="majorHAnsi" w:eastAsia="Times New Roman" w:hAnsiTheme="majorHAnsi" w:cs="Times New Roman"/>
          <w:color w:val="000000" w:themeColor="text1"/>
          <w:lang w:eastAsia="en-AU"/>
        </w:rPr>
        <w:t>Educators adhere to the Service procedures for dealing with and handling chemicals.</w:t>
      </w:r>
    </w:p>
    <w:p w14:paraId="6CAE78FD" w14:textId="77777777" w:rsidR="00E42184" w:rsidRPr="006D318A" w:rsidRDefault="00E42184" w:rsidP="00E42184">
      <w:pPr>
        <w:numPr>
          <w:ilvl w:val="0"/>
          <w:numId w:val="26"/>
        </w:numPr>
        <w:rPr>
          <w:rFonts w:asciiTheme="majorHAnsi" w:hAnsiTheme="majorHAnsi"/>
          <w:color w:val="000000" w:themeColor="text1"/>
        </w:rPr>
      </w:pPr>
      <w:r w:rsidRPr="006D318A">
        <w:rPr>
          <w:rFonts w:asciiTheme="majorHAnsi" w:hAnsiTheme="majorHAnsi"/>
          <w:color w:val="000000" w:themeColor="text1"/>
        </w:rPr>
        <w:t xml:space="preserve">Seek medical advice if needed by contacting the Poisons Information Line (13 11 26) or by calling 000. </w:t>
      </w:r>
    </w:p>
    <w:p w14:paraId="7C647585" w14:textId="77777777" w:rsidR="00E42184" w:rsidRPr="006D318A" w:rsidRDefault="00E42184" w:rsidP="00E42184">
      <w:pPr>
        <w:numPr>
          <w:ilvl w:val="0"/>
          <w:numId w:val="26"/>
        </w:numPr>
        <w:rPr>
          <w:rFonts w:asciiTheme="majorHAnsi" w:hAnsiTheme="majorHAnsi"/>
          <w:color w:val="000000" w:themeColor="text1"/>
        </w:rPr>
      </w:pPr>
      <w:r w:rsidRPr="006D318A">
        <w:rPr>
          <w:rFonts w:asciiTheme="majorHAnsi" w:hAnsiTheme="majorHAnsi"/>
          <w:color w:val="000000" w:themeColor="text1"/>
        </w:rPr>
        <w:lastRenderedPageBreak/>
        <w:t xml:space="preserve">Wear Personal Protective Clothing when handling dangerous substances or materials. </w:t>
      </w:r>
    </w:p>
    <w:p w14:paraId="34FD7A02" w14:textId="77777777" w:rsidR="00E42184" w:rsidRPr="006D318A" w:rsidRDefault="00E42184" w:rsidP="00E42184">
      <w:pPr>
        <w:numPr>
          <w:ilvl w:val="0"/>
          <w:numId w:val="26"/>
        </w:numPr>
        <w:rPr>
          <w:rFonts w:asciiTheme="majorHAnsi" w:hAnsiTheme="majorHAnsi"/>
          <w:color w:val="000000" w:themeColor="text1"/>
        </w:rPr>
      </w:pPr>
      <w:r w:rsidRPr="006D318A">
        <w:rPr>
          <w:rFonts w:asciiTheme="majorHAnsi" w:hAnsiTheme="majorHAnsi"/>
          <w:color w:val="000000" w:themeColor="text1"/>
        </w:rPr>
        <w:t>Not use spray bottles containing chemicals in the immediate vicinity of any child or children.</w:t>
      </w:r>
    </w:p>
    <w:p w14:paraId="0C8D5E72" w14:textId="77777777" w:rsidR="00E42184" w:rsidRPr="006D318A" w:rsidRDefault="00E42184" w:rsidP="00E42184">
      <w:pPr>
        <w:numPr>
          <w:ilvl w:val="0"/>
          <w:numId w:val="26"/>
        </w:numPr>
        <w:rPr>
          <w:rFonts w:asciiTheme="majorHAnsi" w:eastAsia="Times New Roman" w:hAnsiTheme="majorHAnsi"/>
          <w:color w:val="000000" w:themeColor="text1"/>
          <w:lang w:bidi="x-none"/>
        </w:rPr>
      </w:pPr>
      <w:r w:rsidRPr="006D318A">
        <w:rPr>
          <w:rFonts w:asciiTheme="majorHAnsi" w:eastAsia="Times New Roman" w:hAnsiTheme="majorHAnsi"/>
          <w:color w:val="000000" w:themeColor="text1"/>
          <w:lang w:bidi="x-none"/>
        </w:rPr>
        <w:t>Ensure all chemicals and cleaning products are returned to their designated location immediately upon completion of cleaning tasks.</w:t>
      </w:r>
    </w:p>
    <w:p w14:paraId="266CFD81" w14:textId="77777777" w:rsidR="00E42184" w:rsidRPr="006D318A" w:rsidRDefault="00E42184" w:rsidP="00E42184">
      <w:pPr>
        <w:numPr>
          <w:ilvl w:val="0"/>
          <w:numId w:val="26"/>
        </w:numPr>
        <w:rPr>
          <w:rFonts w:asciiTheme="majorHAnsi" w:eastAsia="Times New Roman" w:hAnsiTheme="majorHAnsi"/>
          <w:color w:val="000000" w:themeColor="text1"/>
          <w:lang w:bidi="x-none"/>
        </w:rPr>
      </w:pPr>
      <w:r w:rsidRPr="006D318A">
        <w:rPr>
          <w:rFonts w:asciiTheme="majorHAnsi" w:hAnsiTheme="majorHAnsi"/>
          <w:color w:val="000000" w:themeColor="text1"/>
        </w:rPr>
        <w:t xml:space="preserve">Not mix cleaning products as there is the potential for harmful chemical reactions to occur endangering all persons on the premises. </w:t>
      </w:r>
    </w:p>
    <w:p w14:paraId="588184D6" w14:textId="77777777" w:rsidR="00E42184" w:rsidRPr="006D318A" w:rsidRDefault="00E42184" w:rsidP="00E42184">
      <w:pPr>
        <w:numPr>
          <w:ilvl w:val="0"/>
          <w:numId w:val="26"/>
        </w:numPr>
        <w:rPr>
          <w:rFonts w:asciiTheme="majorHAnsi" w:hAnsiTheme="majorHAnsi"/>
          <w:color w:val="000000" w:themeColor="text1"/>
        </w:rPr>
      </w:pPr>
      <w:r w:rsidRPr="006D318A">
        <w:rPr>
          <w:rFonts w:asciiTheme="majorHAnsi" w:hAnsiTheme="majorHAnsi"/>
          <w:color w:val="000000" w:themeColor="text1"/>
        </w:rPr>
        <w:t xml:space="preserve">Ensure medication is stored in an area inaccessible to children. </w:t>
      </w:r>
    </w:p>
    <w:p w14:paraId="7BD1FAA1" w14:textId="77777777" w:rsidR="00E42184" w:rsidRPr="006D318A" w:rsidRDefault="00E42184" w:rsidP="00E42184">
      <w:pPr>
        <w:numPr>
          <w:ilvl w:val="0"/>
          <w:numId w:val="26"/>
        </w:numPr>
        <w:rPr>
          <w:rFonts w:asciiTheme="majorHAnsi" w:hAnsiTheme="majorHAnsi"/>
          <w:color w:val="000000" w:themeColor="text1"/>
        </w:rPr>
      </w:pPr>
      <w:r w:rsidRPr="006D318A">
        <w:rPr>
          <w:rFonts w:asciiTheme="majorHAnsi" w:hAnsiTheme="majorHAnsi"/>
          <w:color w:val="000000" w:themeColor="text1"/>
        </w:rPr>
        <w:t xml:space="preserve">Ensure any medications or dangerous substances that requires refrigeration, be placed in a labelled childproof container, preferably in a separate compartment of the fridge. </w:t>
      </w:r>
    </w:p>
    <w:p w14:paraId="11AE7440" w14:textId="77777777" w:rsidR="00E42184" w:rsidRPr="006D318A" w:rsidRDefault="00E42184" w:rsidP="00E42184">
      <w:pPr>
        <w:pStyle w:val="ListParagraph"/>
        <w:shd w:val="clear" w:color="auto" w:fill="FFFFFF"/>
        <w:spacing w:line="360" w:lineRule="auto"/>
        <w:rPr>
          <w:rFonts w:asciiTheme="majorHAnsi" w:eastAsia="Times New Roman" w:hAnsiTheme="majorHAnsi" w:cs="Times New Roman"/>
          <w:color w:val="000000" w:themeColor="text1"/>
          <w:lang w:eastAsia="en-AU"/>
        </w:rPr>
      </w:pPr>
    </w:p>
    <w:p w14:paraId="31ABACC0" w14:textId="77777777" w:rsidR="00651B14" w:rsidRPr="006D318A" w:rsidRDefault="00280C20" w:rsidP="00283E9C">
      <w:pPr>
        <w:pStyle w:val="Heading4"/>
        <w:spacing w:before="0" w:after="0"/>
        <w:rPr>
          <w:rFonts w:asciiTheme="minorHAnsi" w:hAnsiTheme="minorHAnsi"/>
          <w:color w:val="000000" w:themeColor="text1"/>
          <w:sz w:val="28"/>
        </w:rPr>
      </w:pPr>
      <w:r w:rsidRPr="006D318A">
        <w:rPr>
          <w:rFonts w:asciiTheme="minorHAnsi" w:hAnsiTheme="minorHAnsi"/>
          <w:color w:val="000000" w:themeColor="text1"/>
          <w:sz w:val="28"/>
        </w:rPr>
        <w:t>Responsibilities of</w:t>
      </w:r>
      <w:r w:rsidR="00366F59" w:rsidRPr="006D318A">
        <w:rPr>
          <w:rFonts w:asciiTheme="minorHAnsi" w:hAnsiTheme="minorHAnsi"/>
          <w:color w:val="000000" w:themeColor="text1"/>
          <w:sz w:val="28"/>
        </w:rPr>
        <w:t xml:space="preserve"> the</w:t>
      </w:r>
      <w:r w:rsidR="00651B14" w:rsidRPr="006D318A">
        <w:rPr>
          <w:rFonts w:asciiTheme="minorHAnsi" w:hAnsiTheme="minorHAnsi"/>
          <w:color w:val="000000" w:themeColor="text1"/>
          <w:sz w:val="28"/>
        </w:rPr>
        <w:t xml:space="preserve"> Families</w:t>
      </w:r>
    </w:p>
    <w:p w14:paraId="220F10BA" w14:textId="77777777" w:rsidR="00283E9C" w:rsidRPr="006D318A" w:rsidRDefault="00283E9C" w:rsidP="00283E9C">
      <w:pPr>
        <w:rPr>
          <w:color w:val="000000" w:themeColor="text1"/>
        </w:rPr>
      </w:pPr>
    </w:p>
    <w:p w14:paraId="37017448" w14:textId="77777777" w:rsidR="00283E9C" w:rsidRPr="006D318A" w:rsidRDefault="007E58E6" w:rsidP="00283E9C">
      <w:pPr>
        <w:rPr>
          <w:color w:val="000000" w:themeColor="text1"/>
        </w:rPr>
      </w:pPr>
      <w:r w:rsidRPr="006D318A">
        <w:rPr>
          <w:color w:val="000000" w:themeColor="text1"/>
        </w:rPr>
        <w:t>If you have any concerns make sure to speak with the Nominated Supervisor or other responsible person allocated on the day.</w:t>
      </w:r>
    </w:p>
    <w:p w14:paraId="4DD6B749" w14:textId="77777777" w:rsidR="00283E9C" w:rsidRPr="006D318A" w:rsidRDefault="00283E9C" w:rsidP="00283E9C">
      <w:pPr>
        <w:rPr>
          <w:color w:val="000000" w:themeColor="text1"/>
        </w:rPr>
      </w:pPr>
    </w:p>
    <w:p w14:paraId="41425026" w14:textId="77777777" w:rsidR="00651B14" w:rsidRPr="006D318A" w:rsidRDefault="00651B14" w:rsidP="00651B14">
      <w:pPr>
        <w:pStyle w:val="Heading4"/>
        <w:spacing w:before="0" w:after="0"/>
        <w:rPr>
          <w:rFonts w:asciiTheme="minorHAnsi" w:hAnsiTheme="minorHAnsi"/>
          <w:color w:val="000000" w:themeColor="text1"/>
          <w:sz w:val="28"/>
        </w:rPr>
      </w:pPr>
      <w:r w:rsidRPr="006D318A">
        <w:rPr>
          <w:rFonts w:asciiTheme="minorHAnsi" w:hAnsiTheme="minorHAnsi"/>
          <w:color w:val="000000" w:themeColor="text1"/>
          <w:sz w:val="28"/>
        </w:rPr>
        <w:t xml:space="preserve">Definitions, Terms &amp; Abbreviations </w:t>
      </w:r>
    </w:p>
    <w:p w14:paraId="28099979" w14:textId="77777777" w:rsidR="00651B14" w:rsidRPr="006D318A" w:rsidRDefault="00651B14" w:rsidP="00651B14">
      <w:pPr>
        <w:tabs>
          <w:tab w:val="left" w:pos="2127"/>
        </w:tabs>
        <w:ind w:left="2127" w:hanging="2127"/>
        <w:rPr>
          <w:rFonts w:cs="Arial"/>
          <w:color w:val="000000" w:themeColor="text1"/>
          <w:szCs w:val="20"/>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49"/>
      </w:tblGrid>
      <w:tr w:rsidR="006D318A" w:rsidRPr="006D318A" w14:paraId="587B462B" w14:textId="77777777" w:rsidTr="00AC69AC">
        <w:tc>
          <w:tcPr>
            <w:tcW w:w="2268" w:type="dxa"/>
          </w:tcPr>
          <w:p w14:paraId="13517E5E" w14:textId="77777777" w:rsidR="00651B14" w:rsidRPr="006D318A" w:rsidRDefault="00651B14" w:rsidP="00AC69AC">
            <w:pPr>
              <w:tabs>
                <w:tab w:val="left" w:pos="2127"/>
              </w:tabs>
              <w:rPr>
                <w:rFonts w:cs="Arial"/>
                <w:b/>
                <w:color w:val="000000" w:themeColor="text1"/>
                <w:szCs w:val="20"/>
              </w:rPr>
            </w:pPr>
            <w:r w:rsidRPr="006D318A">
              <w:rPr>
                <w:rFonts w:cs="Arial"/>
                <w:b/>
                <w:color w:val="000000" w:themeColor="text1"/>
                <w:szCs w:val="20"/>
              </w:rPr>
              <w:t>Term</w:t>
            </w:r>
          </w:p>
          <w:p w14:paraId="38699399" w14:textId="77777777" w:rsidR="00651B14" w:rsidRPr="006D318A" w:rsidRDefault="002110BC" w:rsidP="00AC69AC">
            <w:pPr>
              <w:rPr>
                <w:rFonts w:cs="Arial"/>
                <w:color w:val="000000" w:themeColor="text1"/>
                <w:szCs w:val="20"/>
              </w:rPr>
            </w:pPr>
            <w:r w:rsidRPr="006D318A">
              <w:rPr>
                <w:rFonts w:cs="Arial"/>
                <w:color w:val="000000" w:themeColor="text1"/>
                <w:szCs w:val="20"/>
              </w:rPr>
              <w:t>MSDS</w:t>
            </w:r>
          </w:p>
          <w:p w14:paraId="455017F1" w14:textId="77777777" w:rsidR="00651B14" w:rsidRPr="006D318A" w:rsidRDefault="00651B14" w:rsidP="00AC69AC">
            <w:pPr>
              <w:rPr>
                <w:rFonts w:cs="Arial"/>
                <w:color w:val="000000" w:themeColor="text1"/>
                <w:szCs w:val="20"/>
              </w:rPr>
            </w:pPr>
          </w:p>
        </w:tc>
        <w:tc>
          <w:tcPr>
            <w:tcW w:w="7649" w:type="dxa"/>
          </w:tcPr>
          <w:p w14:paraId="2CB35DB5" w14:textId="77777777" w:rsidR="002110BC" w:rsidRPr="006D318A" w:rsidRDefault="00C06FA3" w:rsidP="002110BC">
            <w:pPr>
              <w:ind w:left="324"/>
              <w:rPr>
                <w:rFonts w:cs="Arial"/>
                <w:b/>
                <w:color w:val="000000" w:themeColor="text1"/>
                <w:szCs w:val="20"/>
              </w:rPr>
            </w:pPr>
            <w:r w:rsidRPr="006D318A">
              <w:rPr>
                <w:rFonts w:cs="Arial"/>
                <w:b/>
                <w:color w:val="000000" w:themeColor="text1"/>
                <w:szCs w:val="20"/>
              </w:rPr>
              <w:t>Meaning</w:t>
            </w:r>
          </w:p>
          <w:p w14:paraId="781EA478" w14:textId="77777777" w:rsidR="00651B14" w:rsidRPr="006D318A" w:rsidRDefault="002110BC" w:rsidP="00364857">
            <w:pPr>
              <w:rPr>
                <w:rFonts w:cs="Arial"/>
                <w:b/>
                <w:color w:val="000000" w:themeColor="text1"/>
                <w:szCs w:val="20"/>
              </w:rPr>
            </w:pPr>
            <w:r w:rsidRPr="006D318A">
              <w:rPr>
                <w:rFonts w:cs="Arial"/>
                <w:color w:val="000000" w:themeColor="text1"/>
                <w:szCs w:val="20"/>
              </w:rPr>
              <w:t>Safety Data Sheets</w:t>
            </w:r>
            <w:r w:rsidR="00364857" w:rsidRPr="006D318A">
              <w:rPr>
                <w:rFonts w:cs="Arial"/>
                <w:color w:val="000000" w:themeColor="text1"/>
                <w:szCs w:val="20"/>
              </w:rPr>
              <w:t xml:space="preserve"> that provide critical information about hazardous chemicals</w:t>
            </w:r>
          </w:p>
          <w:p w14:paraId="4A9886E1" w14:textId="77777777" w:rsidR="00651B14" w:rsidRPr="006D318A" w:rsidRDefault="00651B14" w:rsidP="00AC69AC">
            <w:pPr>
              <w:rPr>
                <w:color w:val="000000" w:themeColor="text1"/>
              </w:rPr>
            </w:pPr>
          </w:p>
        </w:tc>
      </w:tr>
      <w:tr w:rsidR="00651B14" w:rsidRPr="006D318A" w14:paraId="5378AB55" w14:textId="77777777" w:rsidTr="00AC69AC">
        <w:tc>
          <w:tcPr>
            <w:tcW w:w="2268" w:type="dxa"/>
          </w:tcPr>
          <w:p w14:paraId="0C3FD70F" w14:textId="77777777" w:rsidR="00651B14" w:rsidRPr="006D318A" w:rsidRDefault="00651B14" w:rsidP="00AC69AC">
            <w:pPr>
              <w:tabs>
                <w:tab w:val="left" w:pos="2127"/>
              </w:tabs>
              <w:rPr>
                <w:rFonts w:cs="Arial"/>
                <w:color w:val="000000" w:themeColor="text1"/>
                <w:szCs w:val="20"/>
              </w:rPr>
            </w:pPr>
          </w:p>
        </w:tc>
        <w:tc>
          <w:tcPr>
            <w:tcW w:w="7649" w:type="dxa"/>
          </w:tcPr>
          <w:p w14:paraId="082A2276" w14:textId="77777777" w:rsidR="00651B14" w:rsidRPr="006D318A" w:rsidRDefault="00651B14" w:rsidP="00AC69AC">
            <w:pPr>
              <w:tabs>
                <w:tab w:val="left" w:pos="2127"/>
              </w:tabs>
              <w:ind w:left="596"/>
              <w:rPr>
                <w:rFonts w:cs="Arial"/>
                <w:color w:val="000000" w:themeColor="text1"/>
                <w:szCs w:val="20"/>
              </w:rPr>
            </w:pPr>
          </w:p>
        </w:tc>
      </w:tr>
    </w:tbl>
    <w:p w14:paraId="77E580C9" w14:textId="77777777" w:rsidR="00651B14" w:rsidRPr="006D318A" w:rsidRDefault="00651B14" w:rsidP="00651B14">
      <w:pPr>
        <w:pStyle w:val="Heading4"/>
        <w:spacing w:before="0" w:after="0"/>
        <w:ind w:left="0" w:firstLine="0"/>
        <w:rPr>
          <w:rFonts w:asciiTheme="minorHAnsi" w:hAnsiTheme="minorHAnsi"/>
          <w:color w:val="000000" w:themeColor="text1"/>
          <w:sz w:val="28"/>
        </w:rPr>
      </w:pPr>
      <w:r w:rsidRPr="006D318A">
        <w:rPr>
          <w:rFonts w:asciiTheme="minorHAnsi" w:hAnsiTheme="minorHAnsi"/>
          <w:color w:val="000000" w:themeColor="text1"/>
          <w:sz w:val="28"/>
        </w:rPr>
        <w:t>Related Statutory Obligations &amp; Considerations</w:t>
      </w:r>
    </w:p>
    <w:tbl>
      <w:tblPr>
        <w:tblStyle w:val="TableGrid"/>
        <w:tblW w:w="0" w:type="auto"/>
        <w:tblLayout w:type="fixed"/>
        <w:tblLook w:val="04A0" w:firstRow="1" w:lastRow="0" w:firstColumn="1" w:lastColumn="0" w:noHBand="0" w:noVBand="1"/>
      </w:tblPr>
      <w:tblGrid>
        <w:gridCol w:w="3256"/>
        <w:gridCol w:w="6372"/>
      </w:tblGrid>
      <w:tr w:rsidR="006D318A" w:rsidRPr="006D318A" w14:paraId="61C2B340" w14:textId="77777777" w:rsidTr="007E2B05">
        <w:tc>
          <w:tcPr>
            <w:tcW w:w="3256" w:type="dxa"/>
          </w:tcPr>
          <w:p w14:paraId="2278F8AE" w14:textId="243A9A83" w:rsidR="00E4115B" w:rsidRPr="006D318A" w:rsidRDefault="00E4115B" w:rsidP="00E4115B">
            <w:pPr>
              <w:rPr>
                <w:color w:val="000000" w:themeColor="text1"/>
                <w:sz w:val="24"/>
              </w:rPr>
            </w:pPr>
            <w:r w:rsidRPr="006D318A">
              <w:rPr>
                <w:b/>
                <w:color w:val="000000" w:themeColor="text1"/>
                <w:sz w:val="24"/>
              </w:rPr>
              <w:t>Australian Children’s Education and Care Quality Authority (ACECQA)</w:t>
            </w:r>
            <w:r w:rsidRPr="006D318A">
              <w:rPr>
                <w:color w:val="000000" w:themeColor="text1"/>
                <w:sz w:val="24"/>
              </w:rPr>
              <w:t xml:space="preserve"> </w:t>
            </w:r>
          </w:p>
          <w:p w14:paraId="48856470" w14:textId="77777777" w:rsidR="00E4115B" w:rsidRPr="006D318A" w:rsidRDefault="00E4115B" w:rsidP="00651B14">
            <w:pPr>
              <w:rPr>
                <w:b/>
                <w:color w:val="000000" w:themeColor="text1"/>
                <w:sz w:val="24"/>
              </w:rPr>
            </w:pPr>
          </w:p>
        </w:tc>
        <w:tc>
          <w:tcPr>
            <w:tcW w:w="6372" w:type="dxa"/>
          </w:tcPr>
          <w:p w14:paraId="406AF195" w14:textId="77466675" w:rsidR="00E4115B" w:rsidRPr="006D318A" w:rsidRDefault="002D0409" w:rsidP="00651B14">
            <w:pPr>
              <w:rPr>
                <w:b/>
                <w:color w:val="000000" w:themeColor="text1"/>
                <w:sz w:val="24"/>
              </w:rPr>
            </w:pPr>
            <w:hyperlink r:id="rId7" w:history="1">
              <w:r w:rsidR="00E4115B" w:rsidRPr="006D318A">
                <w:rPr>
                  <w:rStyle w:val="Hyperlink"/>
                  <w:color w:val="000000" w:themeColor="text1"/>
                  <w:sz w:val="24"/>
                  <w:u w:val="none"/>
                </w:rPr>
                <w:t>http://www.acecqa.gov.au/</w:t>
              </w:r>
            </w:hyperlink>
          </w:p>
        </w:tc>
      </w:tr>
      <w:tr w:rsidR="006D318A" w:rsidRPr="006D318A" w14:paraId="47C05D8F" w14:textId="77777777" w:rsidTr="007E2B05">
        <w:tc>
          <w:tcPr>
            <w:tcW w:w="3256" w:type="dxa"/>
          </w:tcPr>
          <w:p w14:paraId="05637B17" w14:textId="2F7464BB" w:rsidR="00E4115B" w:rsidRPr="006D318A" w:rsidRDefault="00E4115B" w:rsidP="00E4115B">
            <w:pPr>
              <w:rPr>
                <w:b/>
                <w:bCs/>
                <w:color w:val="000000" w:themeColor="text1"/>
                <w:sz w:val="24"/>
              </w:rPr>
            </w:pPr>
            <w:r w:rsidRPr="006D318A">
              <w:rPr>
                <w:rFonts w:ascii="Calibri" w:hAnsi="Calibri"/>
                <w:b/>
                <w:bCs/>
                <w:color w:val="000000" w:themeColor="text1"/>
                <w:sz w:val="24"/>
                <w:szCs w:val="24"/>
              </w:rPr>
              <w:t>Approved First Aid Qualifications</w:t>
            </w:r>
          </w:p>
        </w:tc>
        <w:tc>
          <w:tcPr>
            <w:tcW w:w="6372" w:type="dxa"/>
          </w:tcPr>
          <w:p w14:paraId="1F49246A" w14:textId="77777777" w:rsidR="00E4115B" w:rsidRPr="006D318A" w:rsidRDefault="002D0409" w:rsidP="00E4115B">
            <w:pPr>
              <w:rPr>
                <w:rFonts w:ascii="Calibri" w:hAnsi="Calibri" w:cs="Gill Sans"/>
                <w:b/>
                <w:color w:val="000000" w:themeColor="text1"/>
                <w:sz w:val="24"/>
                <w:szCs w:val="24"/>
              </w:rPr>
            </w:pPr>
            <w:hyperlink r:id="rId8" w:history="1">
              <w:r w:rsidR="00E4115B" w:rsidRPr="006D318A">
                <w:rPr>
                  <w:rStyle w:val="Hyperlink"/>
                  <w:rFonts w:ascii="Calibri" w:hAnsi="Calibri"/>
                  <w:color w:val="000000" w:themeColor="text1"/>
                  <w:sz w:val="24"/>
                  <w:szCs w:val="24"/>
                  <w:u w:val="none"/>
                </w:rPr>
                <w:t>www.acecqa.gov.au/qualifications/approvedfirst-aid-qualifications</w:t>
              </w:r>
            </w:hyperlink>
            <w:r w:rsidR="00E4115B" w:rsidRPr="006D318A">
              <w:rPr>
                <w:rFonts w:ascii="Calibri" w:hAnsi="Calibri"/>
                <w:color w:val="000000" w:themeColor="text1"/>
                <w:sz w:val="24"/>
                <w:szCs w:val="24"/>
              </w:rPr>
              <w:t xml:space="preserve"> </w:t>
            </w:r>
          </w:p>
          <w:p w14:paraId="5475D6DA" w14:textId="77777777" w:rsidR="00E4115B" w:rsidRPr="006D318A" w:rsidRDefault="00E4115B" w:rsidP="00E4115B">
            <w:pPr>
              <w:rPr>
                <w:b/>
                <w:color w:val="000000" w:themeColor="text1"/>
                <w:sz w:val="24"/>
              </w:rPr>
            </w:pPr>
          </w:p>
        </w:tc>
      </w:tr>
      <w:tr w:rsidR="006D318A" w:rsidRPr="006D318A" w14:paraId="2D3F7A8F" w14:textId="77777777" w:rsidTr="007E2B05">
        <w:tc>
          <w:tcPr>
            <w:tcW w:w="3256" w:type="dxa"/>
          </w:tcPr>
          <w:p w14:paraId="39D21429" w14:textId="11731414" w:rsidR="00E4115B" w:rsidRPr="006D318A" w:rsidRDefault="00E4115B" w:rsidP="00E4115B">
            <w:pPr>
              <w:rPr>
                <w:b/>
                <w:color w:val="000000" w:themeColor="text1"/>
                <w:sz w:val="24"/>
              </w:rPr>
            </w:pPr>
            <w:r w:rsidRPr="006D318A">
              <w:rPr>
                <w:b/>
                <w:color w:val="000000" w:themeColor="text1"/>
                <w:sz w:val="24"/>
              </w:rPr>
              <w:t>Children (Education and Care Services) National Law (NSW) 104a</w:t>
            </w:r>
          </w:p>
        </w:tc>
        <w:tc>
          <w:tcPr>
            <w:tcW w:w="6372" w:type="dxa"/>
          </w:tcPr>
          <w:p w14:paraId="44EB7819" w14:textId="77777777" w:rsidR="00E4115B" w:rsidRPr="006D318A" w:rsidRDefault="00E4115B" w:rsidP="00E4115B">
            <w:pPr>
              <w:rPr>
                <w:color w:val="000000" w:themeColor="text1"/>
                <w:sz w:val="24"/>
              </w:rPr>
            </w:pPr>
            <w:r w:rsidRPr="006D318A">
              <w:rPr>
                <w:color w:val="000000" w:themeColor="text1"/>
                <w:sz w:val="24"/>
              </w:rPr>
              <w:t>https://www.legislation.nsw.gov.au/#/view/act/2010/104a/full</w:t>
            </w:r>
          </w:p>
          <w:p w14:paraId="4B5C413C" w14:textId="77777777" w:rsidR="00E4115B" w:rsidRPr="006D318A" w:rsidRDefault="00E4115B" w:rsidP="00E4115B">
            <w:pPr>
              <w:rPr>
                <w:b/>
                <w:color w:val="000000" w:themeColor="text1"/>
                <w:sz w:val="24"/>
              </w:rPr>
            </w:pPr>
          </w:p>
        </w:tc>
      </w:tr>
      <w:tr w:rsidR="006D318A" w:rsidRPr="006D318A" w14:paraId="166F9ACE" w14:textId="77777777" w:rsidTr="007E2B05">
        <w:tc>
          <w:tcPr>
            <w:tcW w:w="3256" w:type="dxa"/>
          </w:tcPr>
          <w:p w14:paraId="37308A7D" w14:textId="77777777" w:rsidR="00E4115B" w:rsidRPr="006D318A" w:rsidRDefault="00E4115B" w:rsidP="00E4115B">
            <w:pPr>
              <w:rPr>
                <w:color w:val="000000" w:themeColor="text1"/>
                <w:sz w:val="24"/>
              </w:rPr>
            </w:pPr>
            <w:r w:rsidRPr="006D318A">
              <w:rPr>
                <w:b/>
                <w:color w:val="000000" w:themeColor="text1"/>
                <w:sz w:val="24"/>
              </w:rPr>
              <w:t>Department of Education</w:t>
            </w:r>
            <w:r w:rsidRPr="006D318A">
              <w:rPr>
                <w:color w:val="000000" w:themeColor="text1"/>
                <w:sz w:val="24"/>
              </w:rPr>
              <w:t xml:space="preserve"> </w:t>
            </w:r>
          </w:p>
          <w:p w14:paraId="774D78AB" w14:textId="77777777" w:rsidR="00E4115B" w:rsidRPr="006D318A" w:rsidRDefault="00E4115B" w:rsidP="00E4115B">
            <w:pPr>
              <w:rPr>
                <w:b/>
                <w:color w:val="000000" w:themeColor="text1"/>
                <w:sz w:val="24"/>
              </w:rPr>
            </w:pPr>
          </w:p>
        </w:tc>
        <w:tc>
          <w:tcPr>
            <w:tcW w:w="6372" w:type="dxa"/>
          </w:tcPr>
          <w:p w14:paraId="61CAF038" w14:textId="77777777" w:rsidR="00E4115B" w:rsidRPr="006D318A" w:rsidRDefault="00E4115B" w:rsidP="00E4115B">
            <w:pPr>
              <w:rPr>
                <w:color w:val="000000" w:themeColor="text1"/>
                <w:sz w:val="24"/>
              </w:rPr>
            </w:pPr>
            <w:r w:rsidRPr="006D318A">
              <w:rPr>
                <w:color w:val="000000" w:themeColor="text1"/>
                <w:sz w:val="24"/>
              </w:rPr>
              <w:t xml:space="preserve">http://www.dec.nsw.gov.au/what-we-offer/regulation-and-accreditation/early-childhood-education-care </w:t>
            </w:r>
          </w:p>
          <w:p w14:paraId="721B2537" w14:textId="77777777" w:rsidR="00E4115B" w:rsidRPr="006D318A" w:rsidRDefault="00E4115B" w:rsidP="00E4115B">
            <w:pPr>
              <w:rPr>
                <w:b/>
                <w:color w:val="000000" w:themeColor="text1"/>
                <w:sz w:val="24"/>
              </w:rPr>
            </w:pPr>
          </w:p>
        </w:tc>
      </w:tr>
      <w:tr w:rsidR="006D318A" w:rsidRPr="006D318A" w14:paraId="63BA2B82" w14:textId="77777777" w:rsidTr="007E2B05">
        <w:tc>
          <w:tcPr>
            <w:tcW w:w="3256" w:type="dxa"/>
          </w:tcPr>
          <w:p w14:paraId="4440D5DA" w14:textId="77777777" w:rsidR="00E4115B" w:rsidRPr="006D318A" w:rsidRDefault="00E4115B" w:rsidP="00E4115B">
            <w:pPr>
              <w:rPr>
                <w:color w:val="000000" w:themeColor="text1"/>
                <w:sz w:val="24"/>
              </w:rPr>
            </w:pPr>
            <w:r w:rsidRPr="006D318A">
              <w:rPr>
                <w:b/>
                <w:color w:val="000000" w:themeColor="text1"/>
                <w:sz w:val="24"/>
              </w:rPr>
              <w:t>Early Years Learning Framework (EYLF)</w:t>
            </w:r>
          </w:p>
          <w:p w14:paraId="2D9C2E1C" w14:textId="77777777" w:rsidR="00E4115B" w:rsidRPr="006D318A" w:rsidRDefault="00E4115B" w:rsidP="00E4115B">
            <w:pPr>
              <w:rPr>
                <w:b/>
                <w:color w:val="000000" w:themeColor="text1"/>
                <w:sz w:val="24"/>
              </w:rPr>
            </w:pPr>
          </w:p>
        </w:tc>
        <w:tc>
          <w:tcPr>
            <w:tcW w:w="6372" w:type="dxa"/>
          </w:tcPr>
          <w:p w14:paraId="5BA1A816" w14:textId="201CFB37" w:rsidR="00E4115B" w:rsidRPr="006D318A" w:rsidRDefault="00E4115B" w:rsidP="00E4115B">
            <w:pPr>
              <w:rPr>
                <w:b/>
                <w:color w:val="000000" w:themeColor="text1"/>
                <w:sz w:val="24"/>
              </w:rPr>
            </w:pPr>
            <w:r w:rsidRPr="006D318A">
              <w:rPr>
                <w:color w:val="000000" w:themeColor="text1"/>
                <w:sz w:val="24"/>
              </w:rPr>
              <w:t>http://files.acecqa.gov.au/files/National-Quality-Framework-Resources-Kit/belonging_being_and_becoming_the_early_years_learning_framework_for_australia.pdf</w:t>
            </w:r>
          </w:p>
        </w:tc>
      </w:tr>
      <w:tr w:rsidR="006D318A" w:rsidRPr="006D318A" w14:paraId="18EFD2A1" w14:textId="77777777" w:rsidTr="007E2B05">
        <w:tc>
          <w:tcPr>
            <w:tcW w:w="3256" w:type="dxa"/>
          </w:tcPr>
          <w:p w14:paraId="7823FA0F" w14:textId="78172CD5" w:rsidR="00E4115B" w:rsidRPr="006D318A" w:rsidRDefault="00E4115B" w:rsidP="00E4115B">
            <w:pPr>
              <w:rPr>
                <w:b/>
                <w:color w:val="000000" w:themeColor="text1"/>
                <w:sz w:val="24"/>
              </w:rPr>
            </w:pPr>
            <w:r w:rsidRPr="006D318A">
              <w:rPr>
                <w:b/>
                <w:color w:val="000000" w:themeColor="text1"/>
                <w:sz w:val="24"/>
              </w:rPr>
              <w:t>Education and Care Services National Regulations</w:t>
            </w:r>
          </w:p>
        </w:tc>
        <w:tc>
          <w:tcPr>
            <w:tcW w:w="6372" w:type="dxa"/>
          </w:tcPr>
          <w:p w14:paraId="61A96D45" w14:textId="77777777" w:rsidR="00E4115B" w:rsidRPr="006D318A" w:rsidRDefault="00E4115B" w:rsidP="00E4115B">
            <w:pPr>
              <w:rPr>
                <w:b/>
                <w:color w:val="000000" w:themeColor="text1"/>
                <w:sz w:val="24"/>
              </w:rPr>
            </w:pPr>
            <w:r w:rsidRPr="006D318A">
              <w:rPr>
                <w:color w:val="000000" w:themeColor="text1"/>
                <w:sz w:val="24"/>
              </w:rPr>
              <w:t>http://www.legislation.nsw.gov.au/#/view/regulation/2011/653</w:t>
            </w:r>
          </w:p>
          <w:p w14:paraId="173CF781" w14:textId="77777777" w:rsidR="00E4115B" w:rsidRPr="006D318A" w:rsidRDefault="00E4115B" w:rsidP="00E4115B">
            <w:pPr>
              <w:rPr>
                <w:b/>
                <w:color w:val="000000" w:themeColor="text1"/>
                <w:sz w:val="24"/>
              </w:rPr>
            </w:pPr>
          </w:p>
        </w:tc>
      </w:tr>
      <w:tr w:rsidR="006D318A" w:rsidRPr="006D318A" w14:paraId="58FCEDAA" w14:textId="77777777" w:rsidTr="007E2B05">
        <w:tc>
          <w:tcPr>
            <w:tcW w:w="3256" w:type="dxa"/>
          </w:tcPr>
          <w:p w14:paraId="437017E5" w14:textId="148FC962" w:rsidR="00E4115B" w:rsidRPr="006D318A" w:rsidRDefault="00E4115B" w:rsidP="00E4115B">
            <w:pPr>
              <w:rPr>
                <w:b/>
                <w:color w:val="000000" w:themeColor="text1"/>
                <w:sz w:val="24"/>
              </w:rPr>
            </w:pPr>
            <w:r w:rsidRPr="006D318A">
              <w:rPr>
                <w:b/>
                <w:color w:val="000000" w:themeColor="text1"/>
                <w:sz w:val="24"/>
              </w:rPr>
              <w:t>National Quality Framework (NQF)</w:t>
            </w:r>
          </w:p>
        </w:tc>
        <w:tc>
          <w:tcPr>
            <w:tcW w:w="6372" w:type="dxa"/>
          </w:tcPr>
          <w:p w14:paraId="4657B04A" w14:textId="77777777" w:rsidR="00E4115B" w:rsidRPr="006D318A" w:rsidRDefault="00E4115B" w:rsidP="00E4115B">
            <w:pPr>
              <w:rPr>
                <w:color w:val="000000" w:themeColor="text1"/>
                <w:sz w:val="24"/>
              </w:rPr>
            </w:pPr>
            <w:r w:rsidRPr="006D318A">
              <w:rPr>
                <w:color w:val="000000" w:themeColor="text1"/>
                <w:sz w:val="24"/>
              </w:rPr>
              <w:t>http://acecqa.gov.au/national-quality-framework/</w:t>
            </w:r>
          </w:p>
          <w:p w14:paraId="3E5188E1" w14:textId="77777777" w:rsidR="00E4115B" w:rsidRPr="006D318A" w:rsidRDefault="00E4115B" w:rsidP="00E4115B">
            <w:pPr>
              <w:rPr>
                <w:b/>
                <w:color w:val="000000" w:themeColor="text1"/>
                <w:sz w:val="24"/>
              </w:rPr>
            </w:pPr>
          </w:p>
        </w:tc>
      </w:tr>
      <w:tr w:rsidR="006D318A" w:rsidRPr="006D318A" w14:paraId="4EAFEB66" w14:textId="77777777" w:rsidTr="007E2B05">
        <w:trPr>
          <w:trHeight w:val="583"/>
        </w:trPr>
        <w:tc>
          <w:tcPr>
            <w:tcW w:w="3256" w:type="dxa"/>
          </w:tcPr>
          <w:p w14:paraId="7A3668FF" w14:textId="3A739BE1" w:rsidR="00E4115B" w:rsidRPr="006D318A" w:rsidRDefault="00E4115B" w:rsidP="00E4115B">
            <w:pPr>
              <w:rPr>
                <w:color w:val="000000" w:themeColor="text1"/>
                <w:sz w:val="24"/>
              </w:rPr>
            </w:pPr>
            <w:r w:rsidRPr="006D318A">
              <w:rPr>
                <w:b/>
                <w:color w:val="000000" w:themeColor="text1"/>
                <w:sz w:val="24"/>
              </w:rPr>
              <w:lastRenderedPageBreak/>
              <w:t>NSW Poisons Information Centre</w:t>
            </w:r>
            <w:r w:rsidRPr="006D318A">
              <w:rPr>
                <w:color w:val="000000" w:themeColor="text1"/>
                <w:sz w:val="24"/>
              </w:rPr>
              <w:t xml:space="preserve"> </w:t>
            </w:r>
          </w:p>
        </w:tc>
        <w:tc>
          <w:tcPr>
            <w:tcW w:w="6372" w:type="dxa"/>
          </w:tcPr>
          <w:p w14:paraId="03CB218F" w14:textId="77777777" w:rsidR="00E4115B" w:rsidRPr="006D318A" w:rsidRDefault="00E4115B" w:rsidP="00E4115B">
            <w:pPr>
              <w:rPr>
                <w:color w:val="000000" w:themeColor="text1"/>
                <w:sz w:val="24"/>
              </w:rPr>
            </w:pPr>
            <w:r w:rsidRPr="006D318A">
              <w:rPr>
                <w:color w:val="000000" w:themeColor="text1"/>
                <w:sz w:val="24"/>
              </w:rPr>
              <w:t xml:space="preserve">https://www.poisonsinfo.nsw.gov.au/  </w:t>
            </w:r>
          </w:p>
          <w:p w14:paraId="14670177" w14:textId="77777777" w:rsidR="00E4115B" w:rsidRPr="006D318A" w:rsidRDefault="00E4115B" w:rsidP="00E4115B">
            <w:pPr>
              <w:rPr>
                <w:b/>
                <w:color w:val="000000" w:themeColor="text1"/>
                <w:sz w:val="24"/>
              </w:rPr>
            </w:pPr>
          </w:p>
        </w:tc>
      </w:tr>
      <w:tr w:rsidR="006D318A" w:rsidRPr="006D318A" w14:paraId="0C269243" w14:textId="77777777" w:rsidTr="007E2B05">
        <w:tc>
          <w:tcPr>
            <w:tcW w:w="3256" w:type="dxa"/>
          </w:tcPr>
          <w:p w14:paraId="529292FF" w14:textId="002FCE39" w:rsidR="00E4115B" w:rsidRPr="006D318A" w:rsidRDefault="00E4115B" w:rsidP="00E4115B">
            <w:pPr>
              <w:rPr>
                <w:b/>
                <w:color w:val="000000" w:themeColor="text1"/>
                <w:sz w:val="24"/>
              </w:rPr>
            </w:pPr>
            <w:r w:rsidRPr="006D318A">
              <w:rPr>
                <w:b/>
                <w:color w:val="000000" w:themeColor="text1"/>
                <w:sz w:val="24"/>
              </w:rPr>
              <w:t xml:space="preserve">United Nations Convention on the rights of the child </w:t>
            </w:r>
          </w:p>
        </w:tc>
        <w:tc>
          <w:tcPr>
            <w:tcW w:w="6372" w:type="dxa"/>
          </w:tcPr>
          <w:p w14:paraId="517526A9" w14:textId="77777777" w:rsidR="00E4115B" w:rsidRPr="006D318A" w:rsidRDefault="00E4115B" w:rsidP="00E4115B">
            <w:pPr>
              <w:rPr>
                <w:color w:val="000000" w:themeColor="text1"/>
                <w:sz w:val="24"/>
              </w:rPr>
            </w:pPr>
            <w:r w:rsidRPr="006D318A">
              <w:rPr>
                <w:color w:val="000000" w:themeColor="text1"/>
                <w:sz w:val="24"/>
              </w:rPr>
              <w:t>https://www.unicef.org.au/</w:t>
            </w:r>
          </w:p>
          <w:p w14:paraId="5C1E2963" w14:textId="77777777" w:rsidR="00E4115B" w:rsidRPr="006D318A" w:rsidRDefault="00E4115B" w:rsidP="00E4115B">
            <w:pPr>
              <w:rPr>
                <w:b/>
                <w:color w:val="000000" w:themeColor="text1"/>
                <w:sz w:val="24"/>
              </w:rPr>
            </w:pPr>
          </w:p>
        </w:tc>
      </w:tr>
      <w:tr w:rsidR="006D318A" w:rsidRPr="006D318A" w14:paraId="14D66CBC" w14:textId="77777777" w:rsidTr="007E2B05">
        <w:tc>
          <w:tcPr>
            <w:tcW w:w="3256" w:type="dxa"/>
          </w:tcPr>
          <w:p w14:paraId="3EC5B8E8" w14:textId="45071F1F" w:rsidR="00E4115B" w:rsidRPr="006D318A" w:rsidRDefault="007E2B05" w:rsidP="00E4115B">
            <w:pPr>
              <w:rPr>
                <w:rFonts w:cs="Gill Sans"/>
                <w:b/>
                <w:color w:val="000000" w:themeColor="text1"/>
                <w:sz w:val="24"/>
                <w:szCs w:val="24"/>
              </w:rPr>
            </w:pPr>
            <w:r w:rsidRPr="006D318A">
              <w:rPr>
                <w:b/>
                <w:color w:val="000000" w:themeColor="text1"/>
                <w:sz w:val="24"/>
                <w:szCs w:val="24"/>
              </w:rPr>
              <w:t>Health and Safety in Children’s Centres: Model Policies and Practices (2nd ed.)</w:t>
            </w:r>
          </w:p>
        </w:tc>
        <w:tc>
          <w:tcPr>
            <w:tcW w:w="6372" w:type="dxa"/>
          </w:tcPr>
          <w:p w14:paraId="42536855" w14:textId="5D0C1C0B" w:rsidR="00E4115B" w:rsidRPr="006D318A" w:rsidRDefault="002D0409" w:rsidP="00E4115B">
            <w:pPr>
              <w:rPr>
                <w:b/>
                <w:color w:val="000000" w:themeColor="text1"/>
                <w:sz w:val="24"/>
                <w:szCs w:val="24"/>
              </w:rPr>
            </w:pPr>
            <w:hyperlink r:id="rId9" w:history="1">
              <w:r w:rsidR="007E2B05" w:rsidRPr="006D318A">
                <w:rPr>
                  <w:rStyle w:val="Hyperlink"/>
                  <w:bCs/>
                  <w:color w:val="000000" w:themeColor="text1"/>
                  <w:sz w:val="24"/>
                  <w:szCs w:val="24"/>
                  <w:u w:val="none"/>
                </w:rPr>
                <w:t>www.community.nsw.gov.au/docswr/_assets/_ain/documents/childcare_model_policies.pdf</w:t>
              </w:r>
            </w:hyperlink>
          </w:p>
        </w:tc>
      </w:tr>
      <w:tr w:rsidR="006D318A" w:rsidRPr="006D318A" w14:paraId="52C36B1D" w14:textId="77777777" w:rsidTr="007E2B05">
        <w:tc>
          <w:tcPr>
            <w:tcW w:w="3256" w:type="dxa"/>
          </w:tcPr>
          <w:p w14:paraId="01161256" w14:textId="44CF2E1B" w:rsidR="00E4115B" w:rsidRPr="006D318A" w:rsidRDefault="007E2B05" w:rsidP="00E4115B">
            <w:pPr>
              <w:rPr>
                <w:rFonts w:ascii="Calibri" w:hAnsi="Calibri"/>
                <w:b/>
                <w:bCs/>
                <w:color w:val="000000" w:themeColor="text1"/>
                <w:sz w:val="24"/>
                <w:szCs w:val="24"/>
              </w:rPr>
            </w:pPr>
            <w:r w:rsidRPr="006D318A">
              <w:rPr>
                <w:rFonts w:ascii="Calibri" w:hAnsi="Calibri"/>
                <w:b/>
                <w:bCs/>
                <w:color w:val="000000" w:themeColor="text1"/>
                <w:sz w:val="24"/>
                <w:szCs w:val="24"/>
              </w:rPr>
              <w:t>Storage and Handling of Dangerous Goods: Guidance</w:t>
            </w:r>
          </w:p>
        </w:tc>
        <w:tc>
          <w:tcPr>
            <w:tcW w:w="6372" w:type="dxa"/>
          </w:tcPr>
          <w:p w14:paraId="46CA1CE6" w14:textId="54913DA4" w:rsidR="00E4115B" w:rsidRPr="006D318A" w:rsidRDefault="002D0409" w:rsidP="00E4115B">
            <w:pPr>
              <w:rPr>
                <w:b/>
                <w:color w:val="000000" w:themeColor="text1"/>
                <w:sz w:val="24"/>
                <w:szCs w:val="24"/>
              </w:rPr>
            </w:pPr>
            <w:hyperlink r:id="rId10" w:history="1">
              <w:r w:rsidR="007E2B05" w:rsidRPr="006D318A">
                <w:rPr>
                  <w:rStyle w:val="Hyperlink"/>
                  <w:rFonts w:asciiTheme="majorHAnsi" w:hAnsiTheme="majorHAnsi"/>
                  <w:color w:val="000000" w:themeColor="text1"/>
                  <w:sz w:val="24"/>
                  <w:szCs w:val="24"/>
                  <w:u w:val="none"/>
                </w:rPr>
                <w:t>www.workcover.nsw.gov.au/formspublications/publications/Documents/storage-handlingdangerous-goods-1354.pdf</w:t>
              </w:r>
            </w:hyperlink>
          </w:p>
        </w:tc>
      </w:tr>
      <w:tr w:rsidR="00E4115B" w:rsidRPr="006D318A" w14:paraId="078D6E5F" w14:textId="77777777" w:rsidTr="007E2B05">
        <w:tc>
          <w:tcPr>
            <w:tcW w:w="3256" w:type="dxa"/>
          </w:tcPr>
          <w:p w14:paraId="4D4CC718" w14:textId="2535CFC0" w:rsidR="007E2B05" w:rsidRPr="006D318A" w:rsidRDefault="007E2B05" w:rsidP="007E2B05">
            <w:pPr>
              <w:spacing w:after="160" w:line="259" w:lineRule="auto"/>
              <w:contextualSpacing/>
              <w:rPr>
                <w:rFonts w:ascii="Calibri" w:eastAsia="SimSun" w:hAnsi="Calibri" w:cs="Gill Sans"/>
                <w:b/>
                <w:bCs/>
                <w:color w:val="000000" w:themeColor="text1"/>
                <w:sz w:val="24"/>
                <w:szCs w:val="24"/>
                <w:lang w:eastAsia="ja-JP"/>
              </w:rPr>
            </w:pPr>
            <w:r w:rsidRPr="006D318A">
              <w:rPr>
                <w:rFonts w:ascii="Calibri" w:eastAsia="SimSun" w:hAnsi="Calibri" w:cs="Arial"/>
                <w:b/>
                <w:bCs/>
                <w:color w:val="000000" w:themeColor="text1"/>
                <w:sz w:val="24"/>
                <w:szCs w:val="24"/>
                <w:lang w:eastAsia="ja-JP"/>
              </w:rPr>
              <w:t xml:space="preserve">The NSW Work Health and Safety Act, 2011 </w:t>
            </w:r>
          </w:p>
          <w:p w14:paraId="2DF10862" w14:textId="77777777" w:rsidR="00E4115B" w:rsidRPr="006D318A" w:rsidRDefault="00E4115B" w:rsidP="00E4115B">
            <w:pPr>
              <w:rPr>
                <w:b/>
                <w:bCs/>
                <w:color w:val="000000" w:themeColor="text1"/>
                <w:sz w:val="24"/>
                <w:szCs w:val="24"/>
              </w:rPr>
            </w:pPr>
          </w:p>
        </w:tc>
        <w:tc>
          <w:tcPr>
            <w:tcW w:w="6372" w:type="dxa"/>
          </w:tcPr>
          <w:p w14:paraId="12DB7112" w14:textId="1C6FC4BB" w:rsidR="00E4115B" w:rsidRPr="006D318A" w:rsidRDefault="002D0409" w:rsidP="00E4115B">
            <w:pPr>
              <w:rPr>
                <w:b/>
                <w:color w:val="000000" w:themeColor="text1"/>
                <w:sz w:val="24"/>
                <w:szCs w:val="24"/>
              </w:rPr>
            </w:pPr>
            <w:hyperlink r:id="rId11" w:history="1">
              <w:r w:rsidR="007E2B05" w:rsidRPr="006D318A">
                <w:rPr>
                  <w:rFonts w:ascii="Calibri Light" w:eastAsia="SimSun" w:hAnsi="Calibri Light" w:cs="Arial"/>
                  <w:color w:val="000000" w:themeColor="text1"/>
                  <w:sz w:val="24"/>
                  <w:szCs w:val="24"/>
                  <w:lang w:eastAsia="ja-JP"/>
                </w:rPr>
                <w:t>https://www.legislation.nsw.gov.au/inforce/f8df8095-a335-66a0-8828-f33d06042cb9/2011-10.pdf</w:t>
              </w:r>
            </w:hyperlink>
          </w:p>
        </w:tc>
      </w:tr>
    </w:tbl>
    <w:p w14:paraId="780937C6" w14:textId="5468F5E5" w:rsidR="00E4115B" w:rsidRPr="006D318A" w:rsidRDefault="00E4115B" w:rsidP="00651B14">
      <w:pPr>
        <w:rPr>
          <w:b/>
          <w:color w:val="000000" w:themeColor="text1"/>
          <w:sz w:val="24"/>
        </w:rPr>
      </w:pPr>
    </w:p>
    <w:p w14:paraId="321ECC7D" w14:textId="77777777" w:rsidR="00726309" w:rsidRPr="006D318A" w:rsidRDefault="00726309" w:rsidP="00651B14">
      <w:pPr>
        <w:rPr>
          <w:color w:val="000000" w:themeColor="text1"/>
          <w:sz w:val="24"/>
        </w:rPr>
      </w:pPr>
    </w:p>
    <w:p w14:paraId="6297A09D" w14:textId="77777777" w:rsidR="00651B14" w:rsidRPr="006D318A" w:rsidRDefault="00651B14" w:rsidP="00651B14">
      <w:pPr>
        <w:pStyle w:val="Heading4"/>
        <w:spacing w:before="0" w:after="0"/>
        <w:rPr>
          <w:rFonts w:asciiTheme="minorHAnsi" w:hAnsiTheme="minorHAnsi"/>
          <w:color w:val="000000" w:themeColor="text1"/>
          <w:sz w:val="28"/>
        </w:rPr>
      </w:pPr>
      <w:r w:rsidRPr="006D318A">
        <w:rPr>
          <w:rFonts w:asciiTheme="minorHAnsi" w:hAnsiTheme="minorHAnsi"/>
          <w:color w:val="000000" w:themeColor="text1"/>
          <w:sz w:val="28"/>
        </w:rPr>
        <w:t>Related Telephone Numbers</w:t>
      </w:r>
    </w:p>
    <w:p w14:paraId="6DF992A1" w14:textId="77777777" w:rsidR="00651B14" w:rsidRPr="006D318A" w:rsidRDefault="00651B14" w:rsidP="00651B14">
      <w:pPr>
        <w:rPr>
          <w:color w:val="000000" w:themeColor="text1"/>
          <w:sz w:val="24"/>
        </w:rPr>
      </w:pPr>
    </w:p>
    <w:p w14:paraId="1A7B2466" w14:textId="77777777" w:rsidR="00651B14" w:rsidRPr="006D318A" w:rsidRDefault="00651B14" w:rsidP="00C41761">
      <w:pPr>
        <w:pStyle w:val="ListParagraph"/>
        <w:numPr>
          <w:ilvl w:val="0"/>
          <w:numId w:val="14"/>
        </w:numPr>
        <w:rPr>
          <w:color w:val="000000" w:themeColor="text1"/>
          <w:sz w:val="24"/>
        </w:rPr>
      </w:pPr>
      <w:r w:rsidRPr="006D318A">
        <w:rPr>
          <w:color w:val="000000" w:themeColor="text1"/>
          <w:sz w:val="24"/>
        </w:rPr>
        <w:t>Early C</w:t>
      </w:r>
      <w:r w:rsidR="00E3521D" w:rsidRPr="006D318A">
        <w:rPr>
          <w:color w:val="000000" w:themeColor="text1"/>
          <w:sz w:val="24"/>
        </w:rPr>
        <w:t xml:space="preserve">hildhood Directorate – 1800 619 </w:t>
      </w:r>
      <w:r w:rsidRPr="006D318A">
        <w:rPr>
          <w:color w:val="000000" w:themeColor="text1"/>
          <w:sz w:val="24"/>
        </w:rPr>
        <w:t>113</w:t>
      </w:r>
    </w:p>
    <w:p w14:paraId="013024EA" w14:textId="77777777" w:rsidR="00A909F3" w:rsidRPr="006D318A" w:rsidRDefault="00A909F3" w:rsidP="00C41761">
      <w:pPr>
        <w:pStyle w:val="ListParagraph"/>
        <w:numPr>
          <w:ilvl w:val="0"/>
          <w:numId w:val="14"/>
        </w:numPr>
        <w:rPr>
          <w:color w:val="000000" w:themeColor="text1"/>
          <w:sz w:val="24"/>
        </w:rPr>
      </w:pPr>
      <w:r w:rsidRPr="006D318A">
        <w:rPr>
          <w:color w:val="000000" w:themeColor="text1"/>
          <w:sz w:val="24"/>
        </w:rPr>
        <w:t xml:space="preserve">Poison Information Hotline – 13 </w:t>
      </w:r>
      <w:r w:rsidR="00F16D89" w:rsidRPr="006D318A">
        <w:rPr>
          <w:color w:val="000000" w:themeColor="text1"/>
          <w:sz w:val="24"/>
        </w:rPr>
        <w:t>11 26</w:t>
      </w:r>
    </w:p>
    <w:p w14:paraId="2F04DFE7" w14:textId="77777777" w:rsidR="00F16D89" w:rsidRPr="006D318A" w:rsidRDefault="00F16D89" w:rsidP="00C41761">
      <w:pPr>
        <w:pStyle w:val="ListParagraph"/>
        <w:numPr>
          <w:ilvl w:val="0"/>
          <w:numId w:val="14"/>
        </w:numPr>
        <w:rPr>
          <w:color w:val="000000" w:themeColor="text1"/>
          <w:sz w:val="24"/>
        </w:rPr>
      </w:pPr>
      <w:proofErr w:type="spellStart"/>
      <w:r w:rsidRPr="006D318A">
        <w:rPr>
          <w:color w:val="000000" w:themeColor="text1"/>
          <w:sz w:val="24"/>
        </w:rPr>
        <w:t>Safework</w:t>
      </w:r>
      <w:proofErr w:type="spellEnd"/>
      <w:r w:rsidRPr="006D318A">
        <w:rPr>
          <w:color w:val="000000" w:themeColor="text1"/>
          <w:sz w:val="24"/>
        </w:rPr>
        <w:t xml:space="preserve"> NSW - 13 10 50 </w:t>
      </w:r>
    </w:p>
    <w:p w14:paraId="690E71EA" w14:textId="0DA91C5F" w:rsidR="00651B14" w:rsidRPr="006D318A" w:rsidRDefault="00651B14" w:rsidP="00651B14">
      <w:pPr>
        <w:pStyle w:val="ListParagraph"/>
        <w:rPr>
          <w:color w:val="000000" w:themeColor="text1"/>
          <w:sz w:val="24"/>
        </w:rPr>
      </w:pPr>
    </w:p>
    <w:p w14:paraId="6A3510E8" w14:textId="77777777" w:rsidR="00651B14" w:rsidRPr="006D318A" w:rsidRDefault="00651B14" w:rsidP="003B1E3C">
      <w:pPr>
        <w:pStyle w:val="Heading4"/>
        <w:spacing w:before="0" w:after="0"/>
        <w:ind w:left="0" w:firstLine="0"/>
        <w:rPr>
          <w:rFonts w:asciiTheme="minorHAnsi" w:hAnsiTheme="minorHAnsi"/>
          <w:color w:val="000000" w:themeColor="text1"/>
          <w:sz w:val="28"/>
        </w:rPr>
      </w:pPr>
      <w:r w:rsidRPr="006D318A">
        <w:rPr>
          <w:rFonts w:asciiTheme="minorHAnsi" w:hAnsiTheme="minorHAnsi"/>
          <w:color w:val="000000" w:themeColor="text1"/>
          <w:sz w:val="28"/>
        </w:rPr>
        <w:t>Amendment History</w:t>
      </w:r>
    </w:p>
    <w:p w14:paraId="10D69636" w14:textId="77777777" w:rsidR="00651B14" w:rsidRPr="006D318A" w:rsidRDefault="00651B14" w:rsidP="00651B14">
      <w:pPr>
        <w:tabs>
          <w:tab w:val="left" w:pos="2127"/>
        </w:tabs>
        <w:ind w:left="2127" w:hanging="2127"/>
        <w:rPr>
          <w:rFonts w:cs="Arial"/>
          <w:color w:val="000000" w:themeColor="text1"/>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6D318A" w:rsidRPr="006D318A" w14:paraId="3B34C56B" w14:textId="77777777" w:rsidTr="00AC69AC">
        <w:tc>
          <w:tcPr>
            <w:tcW w:w="1423" w:type="dxa"/>
            <w:shd w:val="clear" w:color="auto" w:fill="000000" w:themeFill="text1"/>
          </w:tcPr>
          <w:p w14:paraId="134D47BF" w14:textId="77777777" w:rsidR="00651B14" w:rsidRPr="00466128" w:rsidRDefault="00651B14" w:rsidP="00AC69AC">
            <w:pPr>
              <w:tabs>
                <w:tab w:val="left" w:pos="2127"/>
              </w:tabs>
              <w:rPr>
                <w:rFonts w:cs="Arial"/>
                <w:b/>
                <w:color w:val="FFFFFF" w:themeColor="background1"/>
                <w:szCs w:val="20"/>
              </w:rPr>
            </w:pPr>
            <w:r w:rsidRPr="00466128">
              <w:rPr>
                <w:rFonts w:cs="Arial"/>
                <w:b/>
                <w:color w:val="FFFFFF" w:themeColor="background1"/>
                <w:szCs w:val="20"/>
              </w:rPr>
              <w:t>Version</w:t>
            </w:r>
          </w:p>
        </w:tc>
        <w:tc>
          <w:tcPr>
            <w:tcW w:w="3577" w:type="dxa"/>
            <w:shd w:val="clear" w:color="auto" w:fill="000000" w:themeFill="text1"/>
          </w:tcPr>
          <w:p w14:paraId="16C631B9" w14:textId="77777777" w:rsidR="00651B14" w:rsidRPr="00466128" w:rsidRDefault="00651B14" w:rsidP="00AC69AC">
            <w:pPr>
              <w:tabs>
                <w:tab w:val="left" w:pos="2127"/>
              </w:tabs>
              <w:rPr>
                <w:rFonts w:cs="Arial"/>
                <w:b/>
                <w:color w:val="FFFFFF" w:themeColor="background1"/>
                <w:szCs w:val="20"/>
              </w:rPr>
            </w:pPr>
            <w:r w:rsidRPr="00466128">
              <w:rPr>
                <w:rFonts w:cs="Arial"/>
                <w:b/>
                <w:color w:val="FFFFFF" w:themeColor="background1"/>
                <w:szCs w:val="20"/>
              </w:rPr>
              <w:t>Amendment</w:t>
            </w:r>
          </w:p>
        </w:tc>
        <w:tc>
          <w:tcPr>
            <w:tcW w:w="4639" w:type="dxa"/>
            <w:shd w:val="clear" w:color="auto" w:fill="000000" w:themeFill="text1"/>
          </w:tcPr>
          <w:p w14:paraId="4C6E36AF" w14:textId="573D6BDA" w:rsidR="00651B14" w:rsidRPr="00466128" w:rsidRDefault="00E42184" w:rsidP="00AC69AC">
            <w:pPr>
              <w:tabs>
                <w:tab w:val="left" w:pos="2127"/>
              </w:tabs>
              <w:rPr>
                <w:rFonts w:cs="Arial"/>
                <w:b/>
                <w:color w:val="FFFFFF" w:themeColor="background1"/>
                <w:szCs w:val="20"/>
              </w:rPr>
            </w:pPr>
            <w:r w:rsidRPr="00466128">
              <w:rPr>
                <w:rFonts w:cs="Arial"/>
                <w:b/>
                <w:color w:val="FFFFFF" w:themeColor="background1"/>
                <w:szCs w:val="20"/>
              </w:rPr>
              <w:t>Date</w:t>
            </w:r>
          </w:p>
        </w:tc>
      </w:tr>
      <w:tr w:rsidR="00651B14" w:rsidRPr="006D318A" w14:paraId="65BB6BC2" w14:textId="77777777" w:rsidTr="00AC69AC">
        <w:tc>
          <w:tcPr>
            <w:tcW w:w="1423" w:type="dxa"/>
          </w:tcPr>
          <w:p w14:paraId="72867EA6" w14:textId="543F3BC8" w:rsidR="00651B14" w:rsidRPr="006D318A" w:rsidRDefault="006D318A" w:rsidP="00AC69AC">
            <w:pPr>
              <w:tabs>
                <w:tab w:val="left" w:pos="2127"/>
              </w:tabs>
              <w:rPr>
                <w:rFonts w:cs="Arial"/>
                <w:color w:val="000000" w:themeColor="text1"/>
                <w:szCs w:val="20"/>
              </w:rPr>
            </w:pPr>
            <w:r w:rsidRPr="006D318A">
              <w:rPr>
                <w:rFonts w:cs="Arial"/>
                <w:color w:val="000000" w:themeColor="text1"/>
                <w:szCs w:val="20"/>
              </w:rPr>
              <w:t>Previous LDC based policies</w:t>
            </w:r>
          </w:p>
        </w:tc>
        <w:tc>
          <w:tcPr>
            <w:tcW w:w="3577" w:type="dxa"/>
          </w:tcPr>
          <w:p w14:paraId="1A09D5CC" w14:textId="508F87D1" w:rsidR="006D318A" w:rsidRPr="006D318A" w:rsidRDefault="006D318A" w:rsidP="007E2B05">
            <w:pPr>
              <w:tabs>
                <w:tab w:val="left" w:pos="2127"/>
              </w:tabs>
              <w:rPr>
                <w:rFonts w:cs="Arial"/>
                <w:color w:val="000000" w:themeColor="text1"/>
                <w:szCs w:val="20"/>
              </w:rPr>
            </w:pPr>
            <w:r w:rsidRPr="006D318A">
              <w:rPr>
                <w:rFonts w:cs="Arial"/>
                <w:color w:val="000000" w:themeColor="text1"/>
                <w:szCs w:val="20"/>
              </w:rPr>
              <w:t xml:space="preserve">Name of policy: </w:t>
            </w:r>
          </w:p>
          <w:p w14:paraId="577186B7" w14:textId="71FBAB8E" w:rsidR="006D318A" w:rsidRPr="006D318A" w:rsidRDefault="006D318A" w:rsidP="007E2B05">
            <w:pPr>
              <w:tabs>
                <w:tab w:val="left" w:pos="2127"/>
              </w:tabs>
              <w:rPr>
                <w:rFonts w:cs="Arial"/>
                <w:color w:val="000000" w:themeColor="text1"/>
                <w:szCs w:val="20"/>
              </w:rPr>
            </w:pPr>
            <w:r w:rsidRPr="006D318A">
              <w:rPr>
                <w:rFonts w:cs="Arial"/>
                <w:color w:val="000000" w:themeColor="text1"/>
                <w:szCs w:val="20"/>
              </w:rPr>
              <w:t xml:space="preserve">Use and Storage of Dangerous </w:t>
            </w:r>
            <w:proofErr w:type="gramStart"/>
            <w:r w:rsidRPr="006D318A">
              <w:rPr>
                <w:rFonts w:cs="Arial"/>
                <w:color w:val="000000" w:themeColor="text1"/>
                <w:szCs w:val="20"/>
              </w:rPr>
              <w:t>Products ,</w:t>
            </w:r>
            <w:proofErr w:type="gramEnd"/>
            <w:r w:rsidRPr="006D318A">
              <w:rPr>
                <w:rFonts w:cs="Arial"/>
                <w:color w:val="000000" w:themeColor="text1"/>
                <w:szCs w:val="20"/>
              </w:rPr>
              <w:t xml:space="preserve">  Maintenance Policy </w:t>
            </w:r>
          </w:p>
          <w:p w14:paraId="070103EC" w14:textId="77777777" w:rsidR="006D318A" w:rsidRPr="006D318A" w:rsidRDefault="006D318A" w:rsidP="007E2B05">
            <w:pPr>
              <w:tabs>
                <w:tab w:val="left" w:pos="2127"/>
              </w:tabs>
              <w:rPr>
                <w:rFonts w:cs="Arial"/>
                <w:color w:val="000000" w:themeColor="text1"/>
                <w:szCs w:val="20"/>
              </w:rPr>
            </w:pPr>
          </w:p>
          <w:p w14:paraId="0C7E3FC6" w14:textId="4D46F764" w:rsidR="00651B14" w:rsidRDefault="006D318A" w:rsidP="007E2B05">
            <w:pPr>
              <w:tabs>
                <w:tab w:val="left" w:pos="2127"/>
              </w:tabs>
              <w:rPr>
                <w:rFonts w:cs="Arial"/>
                <w:color w:val="000000" w:themeColor="text1"/>
                <w:szCs w:val="20"/>
              </w:rPr>
            </w:pPr>
            <w:r w:rsidRPr="006D318A">
              <w:rPr>
                <w:rFonts w:cs="Arial"/>
                <w:color w:val="000000" w:themeColor="text1"/>
                <w:szCs w:val="20"/>
              </w:rPr>
              <w:t xml:space="preserve">Adaptation of ACA policy </w:t>
            </w:r>
          </w:p>
          <w:p w14:paraId="715A2108" w14:textId="3F12003D" w:rsidR="00B465A2" w:rsidRDefault="00556F3C" w:rsidP="007E2B05">
            <w:pPr>
              <w:tabs>
                <w:tab w:val="left" w:pos="2127"/>
              </w:tabs>
              <w:rPr>
                <w:rFonts w:cs="Arial"/>
                <w:color w:val="000000" w:themeColor="text1"/>
                <w:szCs w:val="20"/>
              </w:rPr>
            </w:pPr>
            <w:r>
              <w:rPr>
                <w:rFonts w:cs="Arial"/>
                <w:color w:val="000000" w:themeColor="text1"/>
                <w:szCs w:val="20"/>
              </w:rPr>
              <w:t>Review</w:t>
            </w:r>
            <w:r w:rsidR="00B465A2">
              <w:rPr>
                <w:rFonts w:cs="Arial"/>
                <w:color w:val="000000" w:themeColor="text1"/>
                <w:szCs w:val="20"/>
              </w:rPr>
              <w:t xml:space="preserve"> and update resources</w:t>
            </w:r>
          </w:p>
          <w:p w14:paraId="2CB58BE9" w14:textId="5881F419" w:rsidR="00B465A2" w:rsidRPr="006D318A" w:rsidRDefault="00B465A2" w:rsidP="007E2B05">
            <w:pPr>
              <w:tabs>
                <w:tab w:val="left" w:pos="2127"/>
              </w:tabs>
              <w:rPr>
                <w:rFonts w:cs="Arial"/>
                <w:color w:val="000000" w:themeColor="text1"/>
                <w:szCs w:val="20"/>
              </w:rPr>
            </w:pPr>
          </w:p>
        </w:tc>
        <w:tc>
          <w:tcPr>
            <w:tcW w:w="4639" w:type="dxa"/>
          </w:tcPr>
          <w:p w14:paraId="1D048F68" w14:textId="77777777" w:rsidR="006D318A" w:rsidRPr="006D318A" w:rsidRDefault="006D318A" w:rsidP="00AC69AC">
            <w:pPr>
              <w:tabs>
                <w:tab w:val="left" w:pos="2127"/>
              </w:tabs>
              <w:rPr>
                <w:rFonts w:cs="Arial"/>
                <w:color w:val="000000" w:themeColor="text1"/>
                <w:szCs w:val="20"/>
              </w:rPr>
            </w:pPr>
          </w:p>
          <w:p w14:paraId="033449C9" w14:textId="040D646D" w:rsidR="006D318A" w:rsidRPr="006D318A" w:rsidRDefault="006D318A" w:rsidP="00AC69AC">
            <w:pPr>
              <w:tabs>
                <w:tab w:val="left" w:pos="2127"/>
              </w:tabs>
              <w:rPr>
                <w:rFonts w:cs="Arial"/>
                <w:color w:val="000000" w:themeColor="text1"/>
                <w:szCs w:val="20"/>
              </w:rPr>
            </w:pPr>
            <w:r w:rsidRPr="006D318A">
              <w:rPr>
                <w:rFonts w:cs="Arial"/>
                <w:color w:val="000000" w:themeColor="text1"/>
                <w:szCs w:val="20"/>
              </w:rPr>
              <w:t xml:space="preserve">May 2018 </w:t>
            </w:r>
          </w:p>
          <w:p w14:paraId="796248C5" w14:textId="77777777" w:rsidR="006D318A" w:rsidRPr="006D318A" w:rsidRDefault="006D318A" w:rsidP="00AC69AC">
            <w:pPr>
              <w:tabs>
                <w:tab w:val="left" w:pos="2127"/>
              </w:tabs>
              <w:rPr>
                <w:rFonts w:cs="Arial"/>
                <w:color w:val="000000" w:themeColor="text1"/>
                <w:szCs w:val="20"/>
              </w:rPr>
            </w:pPr>
          </w:p>
          <w:p w14:paraId="5E4894C3" w14:textId="77777777" w:rsidR="006D318A" w:rsidRPr="006D318A" w:rsidRDefault="006D318A" w:rsidP="00AC69AC">
            <w:pPr>
              <w:tabs>
                <w:tab w:val="left" w:pos="2127"/>
              </w:tabs>
              <w:rPr>
                <w:rFonts w:cs="Arial"/>
                <w:color w:val="000000" w:themeColor="text1"/>
                <w:szCs w:val="20"/>
              </w:rPr>
            </w:pPr>
          </w:p>
          <w:p w14:paraId="70AA8374" w14:textId="77777777" w:rsidR="00651B14" w:rsidRDefault="006D318A" w:rsidP="00AC69AC">
            <w:pPr>
              <w:tabs>
                <w:tab w:val="left" w:pos="2127"/>
              </w:tabs>
              <w:rPr>
                <w:rFonts w:cs="Arial"/>
                <w:color w:val="000000" w:themeColor="text1"/>
                <w:szCs w:val="20"/>
              </w:rPr>
            </w:pPr>
            <w:r w:rsidRPr="006D318A">
              <w:rPr>
                <w:rFonts w:cs="Arial"/>
                <w:color w:val="000000" w:themeColor="text1"/>
                <w:szCs w:val="20"/>
              </w:rPr>
              <w:t xml:space="preserve">October 2020 </w:t>
            </w:r>
          </w:p>
          <w:p w14:paraId="4BC528CF" w14:textId="42741CB3" w:rsidR="00B465A2" w:rsidRPr="006D318A" w:rsidRDefault="00B465A2" w:rsidP="00AC69AC">
            <w:pPr>
              <w:tabs>
                <w:tab w:val="left" w:pos="2127"/>
              </w:tabs>
              <w:rPr>
                <w:rFonts w:cs="Arial"/>
                <w:color w:val="000000" w:themeColor="text1"/>
                <w:szCs w:val="20"/>
              </w:rPr>
            </w:pPr>
            <w:r>
              <w:rPr>
                <w:rFonts w:cs="Arial"/>
                <w:color w:val="000000" w:themeColor="text1"/>
                <w:szCs w:val="20"/>
              </w:rPr>
              <w:t>May 2022</w:t>
            </w:r>
          </w:p>
        </w:tc>
      </w:tr>
    </w:tbl>
    <w:p w14:paraId="6221D428" w14:textId="77777777" w:rsidR="00651B14" w:rsidRPr="006D318A" w:rsidRDefault="00651B14" w:rsidP="00651B14">
      <w:pPr>
        <w:rPr>
          <w:rFonts w:cs="Arial"/>
          <w:color w:val="000000" w:themeColor="text1"/>
          <w:szCs w:val="20"/>
        </w:rPr>
      </w:pPr>
    </w:p>
    <w:p w14:paraId="46D4E4D6" w14:textId="77777777" w:rsidR="00C41761" w:rsidRPr="006D318A" w:rsidRDefault="00C41761" w:rsidP="00651B14">
      <w:pPr>
        <w:rPr>
          <w:rFonts w:cs="Arial"/>
          <w:color w:val="000000" w:themeColor="text1"/>
          <w:szCs w:val="20"/>
        </w:rPr>
      </w:pPr>
      <w:r w:rsidRPr="006D318A">
        <w:rPr>
          <w:rFonts w:cs="Arial"/>
          <w:color w:val="000000" w:themeColor="text1"/>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6D318A">
        <w:rPr>
          <w:rFonts w:cs="Arial"/>
          <w:i/>
          <w:color w:val="000000" w:themeColor="text1"/>
          <w:szCs w:val="20"/>
        </w:rPr>
        <w:t>Education and Care Services National Regulation</w:t>
      </w:r>
      <w:r w:rsidRPr="006D318A">
        <w:rPr>
          <w:rFonts w:cs="Arial"/>
          <w:color w:val="000000" w:themeColor="text1"/>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232"/>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6D318A" w:rsidRPr="006D318A" w14:paraId="0F7C2885" w14:textId="77777777" w:rsidTr="00BE336C">
        <w:trPr>
          <w:trHeight w:val="454"/>
        </w:trPr>
        <w:tc>
          <w:tcPr>
            <w:tcW w:w="2132" w:type="dxa"/>
          </w:tcPr>
          <w:p w14:paraId="705BCB91" w14:textId="77777777" w:rsidR="00BE336C" w:rsidRPr="006D318A" w:rsidRDefault="00BE336C" w:rsidP="00BE336C">
            <w:pPr>
              <w:tabs>
                <w:tab w:val="left" w:pos="2127"/>
              </w:tabs>
              <w:rPr>
                <w:rFonts w:cs="Arial"/>
                <w:color w:val="000000" w:themeColor="text1"/>
                <w:szCs w:val="20"/>
              </w:rPr>
            </w:pPr>
            <w:r w:rsidRPr="006D318A">
              <w:rPr>
                <w:rFonts w:cs="Arial"/>
                <w:color w:val="000000" w:themeColor="text1"/>
                <w:szCs w:val="20"/>
              </w:rPr>
              <w:t>Date:</w:t>
            </w:r>
          </w:p>
        </w:tc>
        <w:tc>
          <w:tcPr>
            <w:tcW w:w="7507" w:type="dxa"/>
          </w:tcPr>
          <w:p w14:paraId="0C9D741D" w14:textId="5F50DB29" w:rsidR="00BE336C" w:rsidRPr="006D318A" w:rsidRDefault="00B465A2" w:rsidP="00BE336C">
            <w:pPr>
              <w:tabs>
                <w:tab w:val="left" w:pos="2127"/>
              </w:tabs>
              <w:rPr>
                <w:rFonts w:cs="Arial"/>
                <w:color w:val="000000" w:themeColor="text1"/>
                <w:szCs w:val="20"/>
              </w:rPr>
            </w:pPr>
            <w:r>
              <w:rPr>
                <w:rFonts w:cs="Arial"/>
                <w:color w:val="000000" w:themeColor="text1"/>
                <w:szCs w:val="20"/>
              </w:rPr>
              <w:t>May 2022</w:t>
            </w:r>
          </w:p>
        </w:tc>
      </w:tr>
      <w:tr w:rsidR="006D318A" w:rsidRPr="006D318A" w14:paraId="15C62F63" w14:textId="77777777" w:rsidTr="00BE336C">
        <w:trPr>
          <w:trHeight w:val="454"/>
        </w:trPr>
        <w:tc>
          <w:tcPr>
            <w:tcW w:w="2132" w:type="dxa"/>
          </w:tcPr>
          <w:p w14:paraId="292B41B2" w14:textId="77777777" w:rsidR="00BE336C" w:rsidRPr="006D318A" w:rsidRDefault="00BE336C" w:rsidP="00BE336C">
            <w:pPr>
              <w:tabs>
                <w:tab w:val="left" w:pos="2127"/>
              </w:tabs>
              <w:rPr>
                <w:rFonts w:cs="Arial"/>
                <w:color w:val="000000" w:themeColor="text1"/>
                <w:szCs w:val="20"/>
              </w:rPr>
            </w:pPr>
            <w:r w:rsidRPr="006D318A">
              <w:rPr>
                <w:rFonts w:cs="Arial"/>
                <w:color w:val="000000" w:themeColor="text1"/>
                <w:szCs w:val="20"/>
              </w:rPr>
              <w:t>Version:</w:t>
            </w:r>
          </w:p>
        </w:tc>
        <w:tc>
          <w:tcPr>
            <w:tcW w:w="7507" w:type="dxa"/>
          </w:tcPr>
          <w:p w14:paraId="7B841929" w14:textId="33C54ABE" w:rsidR="00BE336C" w:rsidRPr="006D318A" w:rsidRDefault="006D318A" w:rsidP="00BE336C">
            <w:pPr>
              <w:tabs>
                <w:tab w:val="left" w:pos="2127"/>
              </w:tabs>
              <w:rPr>
                <w:rFonts w:cs="Arial"/>
                <w:color w:val="000000" w:themeColor="text1"/>
                <w:szCs w:val="20"/>
              </w:rPr>
            </w:pPr>
            <w:r w:rsidRPr="006D318A">
              <w:rPr>
                <w:rFonts w:cs="Arial"/>
                <w:color w:val="000000" w:themeColor="text1"/>
                <w:szCs w:val="20"/>
              </w:rPr>
              <w:t>0</w:t>
            </w:r>
            <w:r w:rsidR="00B465A2">
              <w:rPr>
                <w:rFonts w:cs="Arial"/>
                <w:color w:val="000000" w:themeColor="text1"/>
                <w:szCs w:val="20"/>
              </w:rPr>
              <w:t>2</w:t>
            </w:r>
            <w:r w:rsidRPr="006D318A">
              <w:rPr>
                <w:rFonts w:cs="Arial"/>
                <w:color w:val="000000" w:themeColor="text1"/>
                <w:szCs w:val="20"/>
              </w:rPr>
              <w:t>/2020</w:t>
            </w:r>
          </w:p>
        </w:tc>
      </w:tr>
      <w:tr w:rsidR="006D318A" w:rsidRPr="006D318A" w14:paraId="576A193E" w14:textId="77777777" w:rsidTr="00BE336C">
        <w:trPr>
          <w:trHeight w:val="454"/>
        </w:trPr>
        <w:tc>
          <w:tcPr>
            <w:tcW w:w="2132" w:type="dxa"/>
          </w:tcPr>
          <w:p w14:paraId="6F14953F" w14:textId="77777777" w:rsidR="00BE336C" w:rsidRPr="006D318A" w:rsidRDefault="00BE336C" w:rsidP="00BE336C">
            <w:pPr>
              <w:tabs>
                <w:tab w:val="left" w:pos="2127"/>
              </w:tabs>
              <w:rPr>
                <w:rFonts w:cs="Arial"/>
                <w:color w:val="000000" w:themeColor="text1"/>
                <w:szCs w:val="20"/>
              </w:rPr>
            </w:pPr>
            <w:r w:rsidRPr="006D318A">
              <w:rPr>
                <w:rFonts w:cs="Arial"/>
                <w:color w:val="000000" w:themeColor="text1"/>
                <w:szCs w:val="20"/>
              </w:rPr>
              <w:t>Last Amended By:</w:t>
            </w:r>
          </w:p>
        </w:tc>
        <w:tc>
          <w:tcPr>
            <w:tcW w:w="7507" w:type="dxa"/>
          </w:tcPr>
          <w:p w14:paraId="03AE7924" w14:textId="5F44AE7D" w:rsidR="00BE336C" w:rsidRPr="006D318A" w:rsidRDefault="006D318A" w:rsidP="00BE336C">
            <w:pPr>
              <w:tabs>
                <w:tab w:val="left" w:pos="2127"/>
              </w:tabs>
              <w:rPr>
                <w:rFonts w:cs="Arial"/>
                <w:color w:val="000000" w:themeColor="text1"/>
                <w:szCs w:val="20"/>
              </w:rPr>
            </w:pPr>
            <w:r w:rsidRPr="006D318A">
              <w:rPr>
                <w:rFonts w:cs="Arial"/>
                <w:color w:val="000000" w:themeColor="text1"/>
                <w:szCs w:val="20"/>
              </w:rPr>
              <w:t xml:space="preserve">Julia Koti </w:t>
            </w:r>
          </w:p>
        </w:tc>
      </w:tr>
      <w:tr w:rsidR="006D318A" w:rsidRPr="006D318A" w14:paraId="3C614F01" w14:textId="77777777" w:rsidTr="00BE336C">
        <w:trPr>
          <w:trHeight w:val="454"/>
        </w:trPr>
        <w:tc>
          <w:tcPr>
            <w:tcW w:w="2132" w:type="dxa"/>
          </w:tcPr>
          <w:p w14:paraId="1C573E16" w14:textId="77777777" w:rsidR="00BE336C" w:rsidRPr="006D318A" w:rsidRDefault="00BE336C" w:rsidP="00BE336C">
            <w:pPr>
              <w:tabs>
                <w:tab w:val="left" w:pos="2127"/>
              </w:tabs>
              <w:rPr>
                <w:rFonts w:cs="Arial"/>
                <w:color w:val="000000" w:themeColor="text1"/>
                <w:szCs w:val="20"/>
              </w:rPr>
            </w:pPr>
            <w:r w:rsidRPr="006D318A">
              <w:rPr>
                <w:rFonts w:cs="Arial"/>
                <w:color w:val="000000" w:themeColor="text1"/>
                <w:szCs w:val="20"/>
              </w:rPr>
              <w:t>Next Review:</w:t>
            </w:r>
          </w:p>
        </w:tc>
        <w:tc>
          <w:tcPr>
            <w:tcW w:w="7507" w:type="dxa"/>
          </w:tcPr>
          <w:p w14:paraId="59F58E4F" w14:textId="1A42546F" w:rsidR="00BE336C" w:rsidRPr="006D318A" w:rsidRDefault="006D318A" w:rsidP="00BE336C">
            <w:pPr>
              <w:tabs>
                <w:tab w:val="left" w:pos="2127"/>
              </w:tabs>
              <w:rPr>
                <w:rFonts w:cs="Arial"/>
                <w:color w:val="000000" w:themeColor="text1"/>
                <w:szCs w:val="20"/>
              </w:rPr>
            </w:pPr>
            <w:r w:rsidRPr="006D318A">
              <w:rPr>
                <w:rFonts w:cs="Arial"/>
                <w:color w:val="000000" w:themeColor="text1"/>
                <w:szCs w:val="20"/>
              </w:rPr>
              <w:t xml:space="preserve">October </w:t>
            </w:r>
            <w:r w:rsidR="00B465A2">
              <w:rPr>
                <w:rFonts w:cs="Arial"/>
                <w:color w:val="000000" w:themeColor="text1"/>
                <w:szCs w:val="20"/>
              </w:rPr>
              <w:t>2023</w:t>
            </w:r>
          </w:p>
        </w:tc>
      </w:tr>
      <w:tr w:rsidR="006D318A" w:rsidRPr="006D318A" w14:paraId="139CD35C" w14:textId="77777777" w:rsidTr="00BE336C">
        <w:trPr>
          <w:trHeight w:val="454"/>
        </w:trPr>
        <w:tc>
          <w:tcPr>
            <w:tcW w:w="2132" w:type="dxa"/>
          </w:tcPr>
          <w:p w14:paraId="7C20BF30" w14:textId="77777777" w:rsidR="00BE336C" w:rsidRPr="006D318A" w:rsidRDefault="00BE336C" w:rsidP="00BE336C">
            <w:pPr>
              <w:tabs>
                <w:tab w:val="left" w:pos="2127"/>
              </w:tabs>
              <w:rPr>
                <w:rFonts w:cs="Arial"/>
                <w:color w:val="000000" w:themeColor="text1"/>
                <w:szCs w:val="20"/>
              </w:rPr>
            </w:pPr>
            <w:r w:rsidRPr="006D318A">
              <w:rPr>
                <w:rFonts w:cs="Arial"/>
                <w:color w:val="000000" w:themeColor="text1"/>
                <w:szCs w:val="20"/>
              </w:rPr>
              <w:lastRenderedPageBreak/>
              <w:t>Position:</w:t>
            </w:r>
          </w:p>
        </w:tc>
        <w:tc>
          <w:tcPr>
            <w:tcW w:w="7507" w:type="dxa"/>
          </w:tcPr>
          <w:p w14:paraId="0F538EE0" w14:textId="36790821" w:rsidR="00BE336C" w:rsidRPr="006D318A" w:rsidRDefault="006D318A" w:rsidP="00BE336C">
            <w:pPr>
              <w:tabs>
                <w:tab w:val="left" w:pos="2127"/>
              </w:tabs>
              <w:rPr>
                <w:rFonts w:cs="Arial"/>
                <w:color w:val="000000" w:themeColor="text1"/>
                <w:szCs w:val="20"/>
              </w:rPr>
            </w:pPr>
            <w:r w:rsidRPr="006D318A">
              <w:rPr>
                <w:rFonts w:cs="Arial"/>
                <w:color w:val="000000" w:themeColor="text1"/>
                <w:szCs w:val="20"/>
              </w:rPr>
              <w:t>Approved Provider/Director</w:t>
            </w:r>
          </w:p>
        </w:tc>
      </w:tr>
    </w:tbl>
    <w:p w14:paraId="741C5BDF" w14:textId="77777777" w:rsidR="00CA192A" w:rsidRPr="00E475C2" w:rsidRDefault="00CA192A" w:rsidP="00CA192A">
      <w:pPr>
        <w:pBdr>
          <w:bottom w:val="single" w:sz="4" w:space="1" w:color="auto"/>
        </w:pBdr>
        <w:jc w:val="both"/>
        <w:rPr>
          <w:b/>
        </w:rPr>
      </w:pPr>
      <w:r w:rsidRPr="00E475C2">
        <w:rPr>
          <w:b/>
        </w:rPr>
        <w:t>Sources</w:t>
      </w:r>
    </w:p>
    <w:p w14:paraId="7EFD6109" w14:textId="77777777" w:rsidR="00CA192A" w:rsidRDefault="00CA192A" w:rsidP="00CA192A">
      <w:pPr>
        <w:ind w:left="720"/>
      </w:pPr>
    </w:p>
    <w:p w14:paraId="59808D2E" w14:textId="77777777" w:rsidR="00CA192A" w:rsidRPr="00D87856" w:rsidRDefault="00CA192A" w:rsidP="00CA192A">
      <w:pPr>
        <w:numPr>
          <w:ilvl w:val="0"/>
          <w:numId w:val="28"/>
        </w:numPr>
        <w:jc w:val="both"/>
      </w:pPr>
      <w:r w:rsidRPr="00D87856">
        <w:t>Education and Care Services National Regulations 2011</w:t>
      </w:r>
    </w:p>
    <w:p w14:paraId="33B501BE" w14:textId="77777777" w:rsidR="00CA192A" w:rsidRPr="00501E04" w:rsidRDefault="00CA192A" w:rsidP="00CA192A">
      <w:pPr>
        <w:numPr>
          <w:ilvl w:val="0"/>
          <w:numId w:val="28"/>
        </w:numPr>
        <w:rPr>
          <w:u w:val="single"/>
        </w:rPr>
      </w:pPr>
      <w:r w:rsidRPr="00501E04">
        <w:t>Guide to the National Quality Framework 2018 (</w:t>
      </w:r>
      <w:r>
        <w:t>September 2020</w:t>
      </w:r>
      <w:r w:rsidRPr="00501E04">
        <w:t xml:space="preserve"> Update): Section 4 – Operational Requirements</w:t>
      </w:r>
      <w:r>
        <w:t xml:space="preserve"> </w:t>
      </w:r>
      <w:hyperlink r:id="rId12" w:history="1">
        <w:r w:rsidRPr="00607557">
          <w:rPr>
            <w:rStyle w:val="Hyperlink"/>
          </w:rPr>
          <w:t>https://www.acecqa.gov.au/sites/default/files/2020-09/Guide-to-the-NQF-September-2020.pdf</w:t>
        </w:r>
      </w:hyperlink>
      <w:r>
        <w:t xml:space="preserve"> accessed 30 December 2020</w:t>
      </w:r>
    </w:p>
    <w:p w14:paraId="42109C4E" w14:textId="77777777" w:rsidR="00CA192A" w:rsidRDefault="00CA192A" w:rsidP="00CA192A">
      <w:pPr>
        <w:numPr>
          <w:ilvl w:val="0"/>
          <w:numId w:val="28"/>
        </w:numPr>
      </w:pPr>
      <w:r>
        <w:t>NSW Government Health.</w:t>
      </w:r>
      <w:r w:rsidRPr="005F38F8">
        <w:t xml:space="preserve"> </w:t>
      </w:r>
      <w:r w:rsidRPr="0091659A">
        <w:rPr>
          <w:i/>
          <w:iCs/>
        </w:rPr>
        <w:t>Community sharps disposal options in NSW</w:t>
      </w:r>
      <w:r>
        <w:t xml:space="preserve">.  </w:t>
      </w:r>
      <w:hyperlink r:id="rId13" w:history="1">
        <w:r w:rsidRPr="0091659A">
          <w:rPr>
            <w:rStyle w:val="Hyperlink"/>
          </w:rPr>
          <w:t>https://www.health.nsw.gov.au/csm/Pages/disposal-options.aspx</w:t>
        </w:r>
      </w:hyperlink>
      <w:r>
        <w:t xml:space="preserve"> accessed 30 December 2020</w:t>
      </w:r>
    </w:p>
    <w:p w14:paraId="124944B7" w14:textId="77777777" w:rsidR="00CA192A" w:rsidRDefault="00CA192A" w:rsidP="00CA192A">
      <w:pPr>
        <w:numPr>
          <w:ilvl w:val="0"/>
          <w:numId w:val="28"/>
        </w:numPr>
      </w:pPr>
      <w:r>
        <w:t xml:space="preserve">NSW Government Health. </w:t>
      </w:r>
      <w:r w:rsidRPr="0091659A">
        <w:rPr>
          <w:i/>
          <w:iCs/>
        </w:rPr>
        <w:t>Community sharps management.</w:t>
      </w:r>
      <w:r>
        <w:t xml:space="preserve"> </w:t>
      </w:r>
      <w:hyperlink r:id="rId14" w:history="1">
        <w:r w:rsidRPr="00E72102">
          <w:rPr>
            <w:rStyle w:val="Hyperlink"/>
          </w:rPr>
          <w:t>https://www.health.nsw.gov.au/csm/Pages/default.aspx</w:t>
        </w:r>
      </w:hyperlink>
    </w:p>
    <w:p w14:paraId="1FDDD4EF" w14:textId="77777777" w:rsidR="00CA192A" w:rsidRPr="00D87856" w:rsidRDefault="00CA192A" w:rsidP="00CA192A">
      <w:pPr>
        <w:numPr>
          <w:ilvl w:val="0"/>
          <w:numId w:val="28"/>
        </w:numPr>
      </w:pPr>
      <w:r w:rsidRPr="00D87856">
        <w:t xml:space="preserve">RSPCA. (2011). </w:t>
      </w:r>
      <w:r w:rsidRPr="00D87856">
        <w:rPr>
          <w:i/>
        </w:rPr>
        <w:t>There’s a snake in my backyard, what should I do?</w:t>
      </w:r>
      <w:r w:rsidRPr="00D87856">
        <w:t xml:space="preserve"> </w:t>
      </w:r>
      <w:hyperlink r:id="rId15" w:history="1">
        <w:r w:rsidRPr="00D87856">
          <w:rPr>
            <w:rStyle w:val="Hyperlink"/>
          </w:rPr>
          <w:t>http://kb.rspca.org.au/Theres-a-snake-in-my-backyard-what-should-I-do_443.html</w:t>
        </w:r>
      </w:hyperlink>
      <w:r w:rsidRPr="00D87856">
        <w:t xml:space="preserve"> accessed </w:t>
      </w:r>
      <w:r>
        <w:t>30 December 2020</w:t>
      </w:r>
    </w:p>
    <w:p w14:paraId="02653BCE" w14:textId="049EA251" w:rsidR="00E43E86" w:rsidRDefault="00CA192A">
      <w:r>
        <w:t>(Acknowledgement to ACA policy team Dr. Brenda</w:t>
      </w:r>
      <w:r w:rsidR="00556F3C">
        <w:t xml:space="preserve"> Abbey)</w:t>
      </w:r>
    </w:p>
    <w:sectPr w:rsidR="00E43E86" w:rsidSect="0096793A">
      <w:headerReference w:type="default" r:id="rId16"/>
      <w:footerReference w:type="default" r:id="rId17"/>
      <w:pgSz w:w="11906" w:h="16838" w:code="9"/>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B44C" w14:textId="77777777" w:rsidR="005B7D35" w:rsidRDefault="005B7D35">
      <w:r>
        <w:separator/>
      </w:r>
    </w:p>
  </w:endnote>
  <w:endnote w:type="continuationSeparator" w:id="0">
    <w:p w14:paraId="17AC156E" w14:textId="77777777" w:rsidR="005B7D35" w:rsidRDefault="005B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8A85" w14:textId="72B293DE" w:rsidR="009032B5" w:rsidRPr="009032B5" w:rsidRDefault="00366F59"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sidR="00D261D4">
      <w:rPr>
        <w:rFonts w:ascii="Arial" w:hAnsi="Arial" w:cs="Arial"/>
        <w:b/>
        <w:noProof/>
        <w:sz w:val="16"/>
        <w:szCs w:val="16"/>
      </w:rPr>
      <w:t>3</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sidR="00D261D4">
      <w:rPr>
        <w:rFonts w:ascii="Arial" w:hAnsi="Arial" w:cs="Arial"/>
        <w:b/>
        <w:noProof/>
        <w:sz w:val="16"/>
        <w:szCs w:val="16"/>
      </w:rPr>
      <w:t>3</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3624" w14:textId="77777777" w:rsidR="005B7D35" w:rsidRDefault="005B7D35">
      <w:r>
        <w:separator/>
      </w:r>
    </w:p>
  </w:footnote>
  <w:footnote w:type="continuationSeparator" w:id="0">
    <w:p w14:paraId="36AB6800" w14:textId="77777777" w:rsidR="005B7D35" w:rsidRDefault="005B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DB86" w14:textId="77777777" w:rsidR="006D318A" w:rsidRPr="00534824" w:rsidRDefault="006D318A" w:rsidP="006D318A">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734CEA78" wp14:editId="68CBE18C">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5B2F6205" w14:textId="77777777" w:rsidR="006D318A" w:rsidRPr="00534824" w:rsidRDefault="006D318A" w:rsidP="006D318A">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43D03873" w14:textId="77777777" w:rsidR="006D318A" w:rsidRPr="00534824" w:rsidRDefault="006D318A" w:rsidP="006D318A">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26127D6E" w14:textId="77777777" w:rsidR="006D318A" w:rsidRPr="00534824" w:rsidRDefault="006D318A" w:rsidP="006D318A">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2E629CC9" w14:textId="77777777" w:rsidR="006D318A" w:rsidRPr="00534824" w:rsidRDefault="006D318A" w:rsidP="006D318A">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18258ADC" w14:textId="77777777" w:rsidR="006D318A" w:rsidRPr="00534824" w:rsidRDefault="006D318A" w:rsidP="006D318A">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6225D6EE" w14:textId="6896AB25" w:rsidR="009032B5" w:rsidRDefault="002D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F9C"/>
    <w:multiLevelType w:val="hybridMultilevel"/>
    <w:tmpl w:val="11AC63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16C8E"/>
    <w:multiLevelType w:val="hybridMultilevel"/>
    <w:tmpl w:val="B1D6FE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62063"/>
    <w:multiLevelType w:val="hybridMultilevel"/>
    <w:tmpl w:val="73A27C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24B87"/>
    <w:multiLevelType w:val="hybridMultilevel"/>
    <w:tmpl w:val="8FDA1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A5AD8"/>
    <w:multiLevelType w:val="hybridMultilevel"/>
    <w:tmpl w:val="D54411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B078D"/>
    <w:multiLevelType w:val="hybridMultilevel"/>
    <w:tmpl w:val="52588A7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65576"/>
    <w:multiLevelType w:val="hybridMultilevel"/>
    <w:tmpl w:val="C4C8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13289"/>
    <w:multiLevelType w:val="hybridMultilevel"/>
    <w:tmpl w:val="CCBE1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A56C70"/>
    <w:multiLevelType w:val="hybridMultilevel"/>
    <w:tmpl w:val="93B6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444A6F"/>
    <w:multiLevelType w:val="hybridMultilevel"/>
    <w:tmpl w:val="7882A1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D0234F"/>
    <w:multiLevelType w:val="hybridMultilevel"/>
    <w:tmpl w:val="85A81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D119AC"/>
    <w:multiLevelType w:val="hybridMultilevel"/>
    <w:tmpl w:val="18F25D16"/>
    <w:lvl w:ilvl="0" w:tplc="00000001">
      <w:start w:val="1"/>
      <w:numFmt w:val="bullet"/>
      <w:lvlText w:val="•"/>
      <w:lvlJc w:val="left"/>
      <w:pPr>
        <w:ind w:left="72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49F4522E"/>
    <w:multiLevelType w:val="hybridMultilevel"/>
    <w:tmpl w:val="D1E0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11765"/>
    <w:multiLevelType w:val="hybridMultilevel"/>
    <w:tmpl w:val="6DB8B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7C22ED"/>
    <w:multiLevelType w:val="hybridMultilevel"/>
    <w:tmpl w:val="D494E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E352EB"/>
    <w:multiLevelType w:val="hybridMultilevel"/>
    <w:tmpl w:val="705E5C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914F6E"/>
    <w:multiLevelType w:val="hybridMultilevel"/>
    <w:tmpl w:val="50508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9D1F5B"/>
    <w:multiLevelType w:val="hybridMultilevel"/>
    <w:tmpl w:val="52CA6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7571DE"/>
    <w:multiLevelType w:val="hybridMultilevel"/>
    <w:tmpl w:val="1F0C58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A733FC"/>
    <w:multiLevelType w:val="hybridMultilevel"/>
    <w:tmpl w:val="FAF2C1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E350C"/>
    <w:multiLevelType w:val="hybridMultilevel"/>
    <w:tmpl w:val="958471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A20296"/>
    <w:multiLevelType w:val="multilevel"/>
    <w:tmpl w:val="A4A02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B49DD"/>
    <w:multiLevelType w:val="hybridMultilevel"/>
    <w:tmpl w:val="CE1E06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432F84"/>
    <w:multiLevelType w:val="hybridMultilevel"/>
    <w:tmpl w:val="1CB6BD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0F3F0F"/>
    <w:multiLevelType w:val="hybridMultilevel"/>
    <w:tmpl w:val="E4DC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734797"/>
    <w:multiLevelType w:val="multilevel"/>
    <w:tmpl w:val="6B0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6B56C6"/>
    <w:multiLevelType w:val="hybridMultilevel"/>
    <w:tmpl w:val="1444D13A"/>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294799386">
    <w:abstractNumId w:val="1"/>
  </w:num>
  <w:num w:numId="2" w16cid:durableId="1752383574">
    <w:abstractNumId w:val="14"/>
  </w:num>
  <w:num w:numId="3" w16cid:durableId="1905797967">
    <w:abstractNumId w:val="21"/>
  </w:num>
  <w:num w:numId="4" w16cid:durableId="172109913">
    <w:abstractNumId w:val="2"/>
  </w:num>
  <w:num w:numId="5" w16cid:durableId="1177578581">
    <w:abstractNumId w:val="23"/>
  </w:num>
  <w:num w:numId="6" w16cid:durableId="2067491966">
    <w:abstractNumId w:val="24"/>
  </w:num>
  <w:num w:numId="7" w16cid:durableId="873231387">
    <w:abstractNumId w:val="5"/>
  </w:num>
  <w:num w:numId="8" w16cid:durableId="502663859">
    <w:abstractNumId w:val="0"/>
  </w:num>
  <w:num w:numId="9" w16cid:durableId="1621496347">
    <w:abstractNumId w:val="4"/>
  </w:num>
  <w:num w:numId="10" w16cid:durableId="375854872">
    <w:abstractNumId w:val="15"/>
  </w:num>
  <w:num w:numId="11" w16cid:durableId="1305040822">
    <w:abstractNumId w:val="19"/>
  </w:num>
  <w:num w:numId="12" w16cid:durableId="1308978616">
    <w:abstractNumId w:val="9"/>
  </w:num>
  <w:num w:numId="13" w16cid:durableId="568082022">
    <w:abstractNumId w:val="18"/>
  </w:num>
  <w:num w:numId="14" w16cid:durableId="1895309104">
    <w:abstractNumId w:val="12"/>
  </w:num>
  <w:num w:numId="15" w16cid:durableId="190922872">
    <w:abstractNumId w:val="3"/>
  </w:num>
  <w:num w:numId="16" w16cid:durableId="1988048058">
    <w:abstractNumId w:val="6"/>
  </w:num>
  <w:num w:numId="17" w16cid:durableId="238441042">
    <w:abstractNumId w:val="13"/>
  </w:num>
  <w:num w:numId="18" w16cid:durableId="387267110">
    <w:abstractNumId w:val="22"/>
  </w:num>
  <w:num w:numId="19" w16cid:durableId="1593510614">
    <w:abstractNumId w:val="26"/>
  </w:num>
  <w:num w:numId="20" w16cid:durableId="739668552">
    <w:abstractNumId w:val="16"/>
  </w:num>
  <w:num w:numId="21" w16cid:durableId="1293557003">
    <w:abstractNumId w:val="7"/>
  </w:num>
  <w:num w:numId="22" w16cid:durableId="1575967881">
    <w:abstractNumId w:val="11"/>
  </w:num>
  <w:num w:numId="23" w16cid:durableId="2110080550">
    <w:abstractNumId w:val="10"/>
  </w:num>
  <w:num w:numId="24" w16cid:durableId="1192842266">
    <w:abstractNumId w:val="25"/>
  </w:num>
  <w:num w:numId="25" w16cid:durableId="1929579428">
    <w:abstractNumId w:val="8"/>
  </w:num>
  <w:num w:numId="26" w16cid:durableId="249851981">
    <w:abstractNumId w:val="17"/>
  </w:num>
  <w:num w:numId="27" w16cid:durableId="1063913670">
    <w:abstractNumId w:val="20"/>
  </w:num>
  <w:num w:numId="28" w16cid:durableId="18621633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14"/>
    <w:rsid w:val="00027081"/>
    <w:rsid w:val="000366D9"/>
    <w:rsid w:val="00046E37"/>
    <w:rsid w:val="0009392D"/>
    <w:rsid w:val="000A4C20"/>
    <w:rsid w:val="000D185B"/>
    <w:rsid w:val="001043B6"/>
    <w:rsid w:val="0011450A"/>
    <w:rsid w:val="001408B0"/>
    <w:rsid w:val="00144D3A"/>
    <w:rsid w:val="001C270A"/>
    <w:rsid w:val="002110BC"/>
    <w:rsid w:val="00212294"/>
    <w:rsid w:val="00272F04"/>
    <w:rsid w:val="00280C20"/>
    <w:rsid w:val="00283E9C"/>
    <w:rsid w:val="00286D77"/>
    <w:rsid w:val="002A1B43"/>
    <w:rsid w:val="002C512A"/>
    <w:rsid w:val="002D494A"/>
    <w:rsid w:val="002E52DA"/>
    <w:rsid w:val="00364857"/>
    <w:rsid w:val="00366F59"/>
    <w:rsid w:val="00374925"/>
    <w:rsid w:val="003B1E3C"/>
    <w:rsid w:val="003B31E7"/>
    <w:rsid w:val="003C4A11"/>
    <w:rsid w:val="003E66A3"/>
    <w:rsid w:val="004502C7"/>
    <w:rsid w:val="00450968"/>
    <w:rsid w:val="00466128"/>
    <w:rsid w:val="004860C6"/>
    <w:rsid w:val="00490550"/>
    <w:rsid w:val="004E665C"/>
    <w:rsid w:val="00510B34"/>
    <w:rsid w:val="005310BC"/>
    <w:rsid w:val="00556F3C"/>
    <w:rsid w:val="005862A3"/>
    <w:rsid w:val="005A527B"/>
    <w:rsid w:val="005B49B1"/>
    <w:rsid w:val="005B6E7F"/>
    <w:rsid w:val="005B7D35"/>
    <w:rsid w:val="0060500F"/>
    <w:rsid w:val="006258CA"/>
    <w:rsid w:val="00651B14"/>
    <w:rsid w:val="00663D06"/>
    <w:rsid w:val="006842E5"/>
    <w:rsid w:val="006905AE"/>
    <w:rsid w:val="006A037A"/>
    <w:rsid w:val="006A4F8D"/>
    <w:rsid w:val="006A7ADD"/>
    <w:rsid w:val="006D318A"/>
    <w:rsid w:val="006D4557"/>
    <w:rsid w:val="006F69A4"/>
    <w:rsid w:val="00703D83"/>
    <w:rsid w:val="00726309"/>
    <w:rsid w:val="0075322B"/>
    <w:rsid w:val="007614A3"/>
    <w:rsid w:val="0078340F"/>
    <w:rsid w:val="007D4F9F"/>
    <w:rsid w:val="007E2B05"/>
    <w:rsid w:val="007E58E6"/>
    <w:rsid w:val="00813482"/>
    <w:rsid w:val="0083128C"/>
    <w:rsid w:val="0083258A"/>
    <w:rsid w:val="00853AD5"/>
    <w:rsid w:val="00890B0C"/>
    <w:rsid w:val="008C13C6"/>
    <w:rsid w:val="008D54F6"/>
    <w:rsid w:val="00901DB2"/>
    <w:rsid w:val="009165D0"/>
    <w:rsid w:val="00963F71"/>
    <w:rsid w:val="0096793A"/>
    <w:rsid w:val="009802C5"/>
    <w:rsid w:val="009E3C89"/>
    <w:rsid w:val="009F671C"/>
    <w:rsid w:val="00A534DA"/>
    <w:rsid w:val="00A5742B"/>
    <w:rsid w:val="00A6168A"/>
    <w:rsid w:val="00A836E6"/>
    <w:rsid w:val="00A909F3"/>
    <w:rsid w:val="00A92A43"/>
    <w:rsid w:val="00AA196E"/>
    <w:rsid w:val="00B05808"/>
    <w:rsid w:val="00B11D68"/>
    <w:rsid w:val="00B175E1"/>
    <w:rsid w:val="00B2094B"/>
    <w:rsid w:val="00B240C1"/>
    <w:rsid w:val="00B35B9A"/>
    <w:rsid w:val="00B36C98"/>
    <w:rsid w:val="00B465A2"/>
    <w:rsid w:val="00B46F4F"/>
    <w:rsid w:val="00BD2274"/>
    <w:rsid w:val="00BE336C"/>
    <w:rsid w:val="00BF4114"/>
    <w:rsid w:val="00C06FA3"/>
    <w:rsid w:val="00C134BA"/>
    <w:rsid w:val="00C24D97"/>
    <w:rsid w:val="00C262BB"/>
    <w:rsid w:val="00C32CB1"/>
    <w:rsid w:val="00C41761"/>
    <w:rsid w:val="00C57478"/>
    <w:rsid w:val="00CA192A"/>
    <w:rsid w:val="00CB0C4C"/>
    <w:rsid w:val="00CE1B9F"/>
    <w:rsid w:val="00CE76E5"/>
    <w:rsid w:val="00CF070C"/>
    <w:rsid w:val="00D00AA8"/>
    <w:rsid w:val="00D261D4"/>
    <w:rsid w:val="00D33041"/>
    <w:rsid w:val="00D46DBF"/>
    <w:rsid w:val="00D754B7"/>
    <w:rsid w:val="00D77A16"/>
    <w:rsid w:val="00D85619"/>
    <w:rsid w:val="00DB46D7"/>
    <w:rsid w:val="00DE6C71"/>
    <w:rsid w:val="00E068AF"/>
    <w:rsid w:val="00E07CD6"/>
    <w:rsid w:val="00E22535"/>
    <w:rsid w:val="00E3521D"/>
    <w:rsid w:val="00E4115B"/>
    <w:rsid w:val="00E42184"/>
    <w:rsid w:val="00E752C7"/>
    <w:rsid w:val="00E802F7"/>
    <w:rsid w:val="00EA6B29"/>
    <w:rsid w:val="00EA7DFB"/>
    <w:rsid w:val="00F16D89"/>
    <w:rsid w:val="00F172B0"/>
    <w:rsid w:val="00F2034E"/>
    <w:rsid w:val="00F3168D"/>
    <w:rsid w:val="00F73F94"/>
    <w:rsid w:val="00FC2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F870E"/>
  <w15:chartTrackingRefBased/>
  <w15:docId w15:val="{09B0E6D1-879A-463C-B709-FD0DB2A0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14"/>
    <w:pPr>
      <w:spacing w:after="0" w:line="240" w:lineRule="auto"/>
    </w:pPr>
  </w:style>
  <w:style w:type="paragraph" w:styleId="Heading2">
    <w:name w:val="heading 2"/>
    <w:basedOn w:val="Normal"/>
    <w:next w:val="Normal"/>
    <w:link w:val="Heading2Char"/>
    <w:uiPriority w:val="9"/>
    <w:semiHidden/>
    <w:unhideWhenUsed/>
    <w:qFormat/>
    <w:rsid w:val="00BD22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6D8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51B14"/>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51B14"/>
    <w:rPr>
      <w:rFonts w:ascii="Arial" w:hAnsi="Arial"/>
      <w:b/>
      <w:sz w:val="24"/>
      <w:szCs w:val="20"/>
    </w:rPr>
  </w:style>
  <w:style w:type="paragraph" w:styleId="Header">
    <w:name w:val="header"/>
    <w:basedOn w:val="Normal"/>
    <w:link w:val="HeaderChar"/>
    <w:uiPriority w:val="99"/>
    <w:unhideWhenUsed/>
    <w:rsid w:val="00651B14"/>
    <w:pPr>
      <w:tabs>
        <w:tab w:val="center" w:pos="4513"/>
        <w:tab w:val="right" w:pos="9026"/>
      </w:tabs>
    </w:pPr>
  </w:style>
  <w:style w:type="character" w:customStyle="1" w:styleId="HeaderChar">
    <w:name w:val="Header Char"/>
    <w:basedOn w:val="DefaultParagraphFont"/>
    <w:link w:val="Header"/>
    <w:uiPriority w:val="99"/>
    <w:rsid w:val="00651B14"/>
  </w:style>
  <w:style w:type="paragraph" w:styleId="Footer">
    <w:name w:val="footer"/>
    <w:basedOn w:val="Normal"/>
    <w:link w:val="FooterChar"/>
    <w:uiPriority w:val="99"/>
    <w:unhideWhenUsed/>
    <w:rsid w:val="00651B14"/>
    <w:pPr>
      <w:tabs>
        <w:tab w:val="center" w:pos="4513"/>
        <w:tab w:val="right" w:pos="9026"/>
      </w:tabs>
    </w:pPr>
  </w:style>
  <w:style w:type="character" w:customStyle="1" w:styleId="FooterChar">
    <w:name w:val="Footer Char"/>
    <w:basedOn w:val="DefaultParagraphFont"/>
    <w:link w:val="Footer"/>
    <w:uiPriority w:val="99"/>
    <w:rsid w:val="00651B14"/>
  </w:style>
  <w:style w:type="table" w:styleId="TableGrid">
    <w:name w:val="Table Grid"/>
    <w:basedOn w:val="TableNormal"/>
    <w:uiPriority w:val="59"/>
    <w:rsid w:val="0065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B14"/>
    <w:pPr>
      <w:ind w:left="720"/>
      <w:contextualSpacing/>
    </w:pPr>
  </w:style>
  <w:style w:type="paragraph" w:customStyle="1" w:styleId="Default">
    <w:name w:val="Default"/>
    <w:rsid w:val="00651B14"/>
    <w:pPr>
      <w:autoSpaceDE w:val="0"/>
      <w:autoSpaceDN w:val="0"/>
      <w:adjustRightInd w:val="0"/>
      <w:spacing w:after="0" w:line="240" w:lineRule="auto"/>
    </w:pPr>
    <w:rPr>
      <w:rFonts w:ascii="DINPro-Light" w:hAnsi="DINPro-Light" w:cs="DINPro-Light"/>
      <w:color w:val="000000"/>
      <w:sz w:val="24"/>
      <w:szCs w:val="24"/>
    </w:rPr>
  </w:style>
  <w:style w:type="character" w:customStyle="1" w:styleId="A7">
    <w:name w:val="A7"/>
    <w:uiPriority w:val="99"/>
    <w:rsid w:val="00651B14"/>
    <w:rPr>
      <w:rFonts w:cs="DINPro-Light"/>
      <w:color w:val="000000"/>
      <w:sz w:val="20"/>
      <w:szCs w:val="20"/>
    </w:rPr>
  </w:style>
  <w:style w:type="character" w:styleId="Hyperlink">
    <w:name w:val="Hyperlink"/>
    <w:basedOn w:val="DefaultParagraphFont"/>
    <w:uiPriority w:val="99"/>
    <w:unhideWhenUsed/>
    <w:rsid w:val="00272F04"/>
    <w:rPr>
      <w:color w:val="0563C1" w:themeColor="hyperlink"/>
      <w:u w:val="single"/>
    </w:rPr>
  </w:style>
  <w:style w:type="character" w:customStyle="1" w:styleId="Heading2Char">
    <w:name w:val="Heading 2 Char"/>
    <w:basedOn w:val="DefaultParagraphFont"/>
    <w:link w:val="Heading2"/>
    <w:uiPriority w:val="9"/>
    <w:semiHidden/>
    <w:rsid w:val="00BD227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D2274"/>
    <w:pPr>
      <w:spacing w:before="100" w:beforeAutospacing="1" w:after="100" w:afterAutospacing="1"/>
    </w:pPr>
    <w:rPr>
      <w:rFonts w:ascii="Times New Roman" w:eastAsia="Times New Roman" w:hAnsi="Times New Roman" w:cs="Times New Roman"/>
      <w:sz w:val="24"/>
      <w:szCs w:val="24"/>
      <w:lang w:eastAsia="en-AU"/>
    </w:rPr>
  </w:style>
  <w:style w:type="character" w:styleId="HTMLDefinition">
    <w:name w:val="HTML Definition"/>
    <w:basedOn w:val="DefaultParagraphFont"/>
    <w:uiPriority w:val="99"/>
    <w:semiHidden/>
    <w:unhideWhenUsed/>
    <w:rsid w:val="00BD2274"/>
    <w:rPr>
      <w:i/>
      <w:iCs/>
    </w:rPr>
  </w:style>
  <w:style w:type="character" w:styleId="Emphasis">
    <w:name w:val="Emphasis"/>
    <w:basedOn w:val="DefaultParagraphFont"/>
    <w:uiPriority w:val="20"/>
    <w:qFormat/>
    <w:rsid w:val="00BD2274"/>
    <w:rPr>
      <w:i/>
      <w:iCs/>
    </w:rPr>
  </w:style>
  <w:style w:type="character" w:customStyle="1" w:styleId="Heading3Char">
    <w:name w:val="Heading 3 Char"/>
    <w:basedOn w:val="DefaultParagraphFont"/>
    <w:link w:val="Heading3"/>
    <w:uiPriority w:val="9"/>
    <w:semiHidden/>
    <w:rsid w:val="00F16D89"/>
    <w:rPr>
      <w:rFonts w:asciiTheme="majorHAnsi" w:eastAsiaTheme="majorEastAsia" w:hAnsiTheme="majorHAnsi" w:cstheme="majorBidi"/>
      <w:color w:val="1F4D78" w:themeColor="accent1" w:themeShade="7F"/>
      <w:sz w:val="24"/>
      <w:szCs w:val="24"/>
    </w:rPr>
  </w:style>
  <w:style w:type="table" w:customStyle="1" w:styleId="GridTable1Light-Accent31">
    <w:name w:val="Grid Table 1 Light - Accent 31"/>
    <w:basedOn w:val="TableNormal"/>
    <w:uiPriority w:val="46"/>
    <w:rsid w:val="00E4115B"/>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4115B"/>
    <w:rPr>
      <w:color w:val="605E5C"/>
      <w:shd w:val="clear" w:color="auto" w:fill="E1DFDD"/>
    </w:rPr>
  </w:style>
  <w:style w:type="paragraph" w:customStyle="1" w:styleId="ReturnAddress">
    <w:name w:val="Return Address"/>
    <w:basedOn w:val="Normal"/>
    <w:rsid w:val="006D318A"/>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5028">
      <w:bodyDiv w:val="1"/>
      <w:marLeft w:val="0"/>
      <w:marRight w:val="0"/>
      <w:marTop w:val="0"/>
      <w:marBottom w:val="0"/>
      <w:divBdr>
        <w:top w:val="none" w:sz="0" w:space="0" w:color="auto"/>
        <w:left w:val="none" w:sz="0" w:space="0" w:color="auto"/>
        <w:bottom w:val="none" w:sz="0" w:space="0" w:color="auto"/>
        <w:right w:val="none" w:sz="0" w:space="0" w:color="auto"/>
      </w:divBdr>
    </w:div>
    <w:div w:id="18437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qualifications/approvedfirst-aid-qualifications" TargetMode="External"/><Relationship Id="rId13" Type="http://schemas.openxmlformats.org/officeDocument/2006/relationships/hyperlink" Target="https://www.health.nsw.gov.au/csm/Pages/disposal-option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ecqa.gov.au/" TargetMode="External"/><Relationship Id="rId12" Type="http://schemas.openxmlformats.org/officeDocument/2006/relationships/hyperlink" Target="https://www.acecqa.gov.au/sites/default/files/2020-09/Guide-to-the-NQF-September-202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nsw.gov.au/inforce/f8df8095-a335-66a0-8828-f33d06042cb9/2011-10.pdf" TargetMode="External"/><Relationship Id="rId5" Type="http://schemas.openxmlformats.org/officeDocument/2006/relationships/footnotes" Target="footnotes.xml"/><Relationship Id="rId15" Type="http://schemas.openxmlformats.org/officeDocument/2006/relationships/hyperlink" Target="http://kb.rspca.org.au/Theres-a-snake-in-my-backyard-what-should-I-do_443.html" TargetMode="External"/><Relationship Id="rId10" Type="http://schemas.openxmlformats.org/officeDocument/2006/relationships/hyperlink" Target="http://www.workcover.nsw.gov.au/formspublications/publications/Documents/storage-handlingdangerous-goods-135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munity.nsw.gov.au/docswr/_assets/_ain/documents/childcare_model_policies.pdf" TargetMode="External"/><Relationship Id="rId14" Type="http://schemas.openxmlformats.org/officeDocument/2006/relationships/hyperlink" Target="https://www.health.nsw.gov.au/csm/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Rodrigues</dc:creator>
  <cp:keywords/>
  <dc:description/>
  <cp:lastModifiedBy>Julia Koti</cp:lastModifiedBy>
  <cp:revision>2</cp:revision>
  <dcterms:created xsi:type="dcterms:W3CDTF">2022-05-24T04:44:00Z</dcterms:created>
  <dcterms:modified xsi:type="dcterms:W3CDTF">2022-05-24T04:44:00Z</dcterms:modified>
</cp:coreProperties>
</file>