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DF18" w14:textId="25B71F95" w:rsidR="009032B5" w:rsidRPr="008333EB" w:rsidRDefault="00EC2EA8">
      <w:pPr>
        <w:rPr>
          <w:rFonts w:cs="Arial"/>
          <w:b/>
          <w:sz w:val="36"/>
          <w:szCs w:val="32"/>
        </w:rPr>
      </w:pPr>
      <w:r w:rsidRPr="008333EB">
        <w:rPr>
          <w:rFonts w:cs="Arial"/>
          <w:b/>
          <w:sz w:val="36"/>
          <w:szCs w:val="32"/>
        </w:rPr>
        <w:t xml:space="preserve">Nutrition, Food, </w:t>
      </w:r>
      <w:proofErr w:type="gramStart"/>
      <w:r w:rsidRPr="008333EB">
        <w:rPr>
          <w:rFonts w:cs="Arial"/>
          <w:b/>
          <w:sz w:val="36"/>
          <w:szCs w:val="32"/>
        </w:rPr>
        <w:t>Beverages</w:t>
      </w:r>
      <w:proofErr w:type="gramEnd"/>
      <w:r w:rsidRPr="008333EB">
        <w:rPr>
          <w:rFonts w:cs="Arial"/>
          <w:b/>
          <w:sz w:val="36"/>
          <w:szCs w:val="32"/>
        </w:rPr>
        <w:t xml:space="preserve"> and Dietary </w:t>
      </w:r>
      <w:r w:rsidR="00FB1669">
        <w:rPr>
          <w:rFonts w:cs="Arial"/>
          <w:b/>
          <w:sz w:val="36"/>
          <w:szCs w:val="32"/>
        </w:rPr>
        <w:t xml:space="preserve">Requirements </w:t>
      </w:r>
      <w:r w:rsidR="002161BF" w:rsidRPr="008333EB">
        <w:rPr>
          <w:rFonts w:cs="Arial"/>
          <w:b/>
          <w:sz w:val="36"/>
          <w:szCs w:val="32"/>
        </w:rPr>
        <w:t>Policy</w:t>
      </w:r>
      <w:r w:rsidR="0000601F" w:rsidRPr="008333EB">
        <w:rPr>
          <w:rFonts w:cs="Arial"/>
          <w:b/>
          <w:sz w:val="36"/>
          <w:szCs w:val="32"/>
        </w:rPr>
        <w:t xml:space="preserve"> </w:t>
      </w:r>
      <w:r w:rsidR="001D6FD1" w:rsidRPr="008333EB">
        <w:rPr>
          <w:rFonts w:cs="Arial"/>
          <w:b/>
          <w:sz w:val="36"/>
          <w:szCs w:val="32"/>
        </w:rPr>
        <w:tab/>
      </w:r>
      <w:r w:rsidR="00BB5201" w:rsidRPr="008333EB">
        <w:rPr>
          <w:rFonts w:cs="Arial"/>
          <w:b/>
          <w:sz w:val="36"/>
          <w:szCs w:val="32"/>
        </w:rPr>
        <w:t>202</w:t>
      </w:r>
      <w:r w:rsidR="00674F5E">
        <w:rPr>
          <w:rFonts w:cs="Arial"/>
          <w:b/>
          <w:sz w:val="36"/>
          <w:szCs w:val="32"/>
        </w:rPr>
        <w:t>2</w:t>
      </w:r>
    </w:p>
    <w:p w14:paraId="664191F4" w14:textId="589068E2" w:rsidR="004D0454" w:rsidRPr="00FB1669" w:rsidRDefault="004D0454" w:rsidP="004D0454">
      <w:pPr>
        <w:tabs>
          <w:tab w:val="left" w:pos="2127"/>
        </w:tabs>
        <w:ind w:left="2127" w:hanging="2127"/>
        <w:rPr>
          <w:rFonts w:cs="Arial"/>
          <w:sz w:val="20"/>
          <w:szCs w:val="20"/>
        </w:rPr>
      </w:pPr>
    </w:p>
    <w:p w14:paraId="2A855AD1" w14:textId="77777777" w:rsidR="00A55999" w:rsidRPr="00FB1669" w:rsidRDefault="00A55999" w:rsidP="00A55999">
      <w:pPr>
        <w:spacing w:line="360" w:lineRule="auto"/>
        <w:rPr>
          <w:rFonts w:ascii="Calibri" w:hAnsi="Calibri" w:cs="Arial"/>
          <w:sz w:val="20"/>
          <w:szCs w:val="20"/>
          <w:lang w:eastAsia="en-AU"/>
        </w:rPr>
      </w:pPr>
      <w:r w:rsidRPr="00FB1669">
        <w:rPr>
          <w:rFonts w:ascii="Calibri" w:hAnsi="Calibri" w:cs="Arial"/>
          <w:sz w:val="20"/>
          <w:szCs w:val="20"/>
          <w:lang w:val="en-US"/>
        </w:rPr>
        <w:t>NATIONAL QUALITY STANDARD (NQS)</w:t>
      </w:r>
    </w:p>
    <w:tbl>
      <w:tblPr>
        <w:tblStyle w:val="TableGrid"/>
        <w:tblW w:w="9185" w:type="dxa"/>
        <w:tblInd w:w="-5" w:type="dxa"/>
        <w:tblLook w:val="04A0" w:firstRow="1" w:lastRow="0" w:firstColumn="1" w:lastColumn="0" w:noHBand="0" w:noVBand="1"/>
      </w:tblPr>
      <w:tblGrid>
        <w:gridCol w:w="772"/>
        <w:gridCol w:w="1609"/>
        <w:gridCol w:w="6804"/>
      </w:tblGrid>
      <w:tr w:rsidR="008333EB" w:rsidRPr="00FB1669" w14:paraId="021FB803" w14:textId="77777777" w:rsidTr="00A55999">
        <w:trPr>
          <w:trHeight w:val="58"/>
        </w:trPr>
        <w:tc>
          <w:tcPr>
            <w:tcW w:w="9185" w:type="dxa"/>
            <w:gridSpan w:val="3"/>
            <w:shd w:val="clear" w:color="auto" w:fill="D9D9D9" w:themeFill="background1" w:themeFillShade="D9"/>
            <w:vAlign w:val="center"/>
          </w:tcPr>
          <w:p w14:paraId="58F9CC4E" w14:textId="77777777" w:rsidR="00A55999" w:rsidRPr="00FB1669" w:rsidRDefault="00A55999" w:rsidP="00A74C54">
            <w:pPr>
              <w:ind w:hanging="27"/>
              <w:rPr>
                <w:rFonts w:ascii="Calibri" w:hAnsi="Calibri"/>
                <w:sz w:val="20"/>
                <w:szCs w:val="20"/>
              </w:rPr>
            </w:pPr>
            <w:r w:rsidRPr="00FB1669">
              <w:rPr>
                <w:rFonts w:ascii="Calibri" w:hAnsi="Calibri"/>
                <w:sz w:val="20"/>
                <w:szCs w:val="20"/>
                <w:lang w:val="en-US"/>
              </w:rPr>
              <w:t xml:space="preserve"> </w:t>
            </w:r>
            <w:r w:rsidRPr="00FB1669">
              <w:rPr>
                <w:rFonts w:ascii="Calibri" w:hAnsi="Calibri"/>
                <w:sz w:val="20"/>
                <w:szCs w:val="20"/>
              </w:rPr>
              <w:t xml:space="preserve">QUALITY AREA 2:  </w:t>
            </w:r>
            <w:r w:rsidRPr="00FB1669">
              <w:rPr>
                <w:rFonts w:ascii="Calibri" w:hAnsi="Calibri"/>
                <w:sz w:val="20"/>
                <w:szCs w:val="20"/>
                <w:lang w:val="en-US"/>
              </w:rPr>
              <w:t>CHILDREN’S HEALTH AND SAFETY</w:t>
            </w:r>
          </w:p>
        </w:tc>
      </w:tr>
      <w:tr w:rsidR="008333EB" w:rsidRPr="00FB1669" w14:paraId="5921C68E" w14:textId="77777777" w:rsidTr="00A55999">
        <w:trPr>
          <w:trHeight w:val="58"/>
        </w:trPr>
        <w:tc>
          <w:tcPr>
            <w:tcW w:w="772" w:type="dxa"/>
            <w:tcBorders>
              <w:right w:val="nil"/>
            </w:tcBorders>
            <w:vAlign w:val="center"/>
          </w:tcPr>
          <w:p w14:paraId="15E2FF3E" w14:textId="77777777" w:rsidR="00A55999" w:rsidRPr="00FB1669" w:rsidRDefault="00A55999" w:rsidP="00A74C54">
            <w:pPr>
              <w:pStyle w:val="CenteredLeftintable"/>
              <w:jc w:val="center"/>
              <w:rPr>
                <w:rFonts w:ascii="Calibri" w:hAnsi="Calibri"/>
              </w:rPr>
            </w:pPr>
            <w:r w:rsidRPr="00FB1669">
              <w:rPr>
                <w:rFonts w:ascii="Calibri" w:hAnsi="Calibri"/>
              </w:rPr>
              <w:t>2.1</w:t>
            </w:r>
          </w:p>
        </w:tc>
        <w:tc>
          <w:tcPr>
            <w:tcW w:w="1609" w:type="dxa"/>
            <w:tcBorders>
              <w:left w:val="nil"/>
            </w:tcBorders>
            <w:vAlign w:val="center"/>
          </w:tcPr>
          <w:p w14:paraId="4066B130" w14:textId="77777777" w:rsidR="00A55999" w:rsidRPr="00FB1669" w:rsidRDefault="00A55999" w:rsidP="00A74C54">
            <w:pPr>
              <w:pStyle w:val="CenteredLeftintable"/>
              <w:rPr>
                <w:rFonts w:ascii="Calibri" w:hAnsi="Calibri"/>
              </w:rPr>
            </w:pPr>
            <w:r w:rsidRPr="00FB1669">
              <w:rPr>
                <w:rFonts w:ascii="Calibri" w:hAnsi="Calibri"/>
              </w:rPr>
              <w:t xml:space="preserve">Health </w:t>
            </w:r>
          </w:p>
        </w:tc>
        <w:tc>
          <w:tcPr>
            <w:tcW w:w="6804" w:type="dxa"/>
            <w:vAlign w:val="center"/>
          </w:tcPr>
          <w:p w14:paraId="3EA849BE" w14:textId="77777777" w:rsidR="00A55999" w:rsidRPr="00FB1669" w:rsidRDefault="00A55999" w:rsidP="00A74C54">
            <w:pPr>
              <w:pStyle w:val="CenteredLeftintable"/>
              <w:rPr>
                <w:rFonts w:ascii="Calibri" w:hAnsi="Calibri"/>
              </w:rPr>
            </w:pPr>
            <w:r w:rsidRPr="00FB1669">
              <w:rPr>
                <w:rFonts w:ascii="Calibri" w:hAnsi="Calibri"/>
              </w:rPr>
              <w:t>Each child’s health and physical activity is supported and promoted.</w:t>
            </w:r>
          </w:p>
        </w:tc>
      </w:tr>
      <w:tr w:rsidR="008333EB" w:rsidRPr="00FB1669" w14:paraId="29D2DEA1" w14:textId="77777777" w:rsidTr="00A55999">
        <w:trPr>
          <w:trHeight w:val="58"/>
        </w:trPr>
        <w:tc>
          <w:tcPr>
            <w:tcW w:w="772" w:type="dxa"/>
            <w:tcBorders>
              <w:right w:val="nil"/>
            </w:tcBorders>
            <w:shd w:val="clear" w:color="auto" w:fill="F2F2F2" w:themeFill="background1" w:themeFillShade="F2"/>
            <w:vAlign w:val="center"/>
          </w:tcPr>
          <w:p w14:paraId="7FCB08D4" w14:textId="77777777" w:rsidR="00A55999" w:rsidRPr="00FB1669" w:rsidRDefault="00A55999" w:rsidP="00A74C54">
            <w:pPr>
              <w:pStyle w:val="CenteredLeftintable"/>
              <w:jc w:val="center"/>
              <w:rPr>
                <w:rFonts w:ascii="Calibri" w:hAnsi="Calibri"/>
              </w:rPr>
            </w:pPr>
            <w:r w:rsidRPr="00FB1669">
              <w:rPr>
                <w:rFonts w:ascii="Calibri" w:hAnsi="Calibri"/>
              </w:rPr>
              <w:t>2.1.2</w:t>
            </w:r>
          </w:p>
        </w:tc>
        <w:tc>
          <w:tcPr>
            <w:tcW w:w="1609" w:type="dxa"/>
            <w:tcBorders>
              <w:left w:val="nil"/>
            </w:tcBorders>
            <w:shd w:val="clear" w:color="auto" w:fill="F2F2F2" w:themeFill="background1" w:themeFillShade="F2"/>
            <w:vAlign w:val="center"/>
          </w:tcPr>
          <w:p w14:paraId="2B1EA5A7" w14:textId="77777777" w:rsidR="00A55999" w:rsidRPr="00FB1669" w:rsidRDefault="00A55999" w:rsidP="00A74C54">
            <w:pPr>
              <w:pStyle w:val="CenteredLeftintable"/>
              <w:rPr>
                <w:rFonts w:ascii="Calibri" w:hAnsi="Calibri"/>
              </w:rPr>
            </w:pPr>
            <w:r w:rsidRPr="00FB1669">
              <w:rPr>
                <w:rFonts w:ascii="Calibri" w:hAnsi="Calibri"/>
              </w:rPr>
              <w:t xml:space="preserve">Health practices and procedures </w:t>
            </w:r>
          </w:p>
        </w:tc>
        <w:tc>
          <w:tcPr>
            <w:tcW w:w="6804" w:type="dxa"/>
            <w:shd w:val="clear" w:color="auto" w:fill="F2F2F2" w:themeFill="background1" w:themeFillShade="F2"/>
            <w:vAlign w:val="center"/>
          </w:tcPr>
          <w:p w14:paraId="51C5BC3A" w14:textId="77777777" w:rsidR="00A55999" w:rsidRPr="00FB1669" w:rsidRDefault="00A55999" w:rsidP="00A74C54">
            <w:pPr>
              <w:pStyle w:val="CenteredLeftintable"/>
              <w:rPr>
                <w:rFonts w:ascii="Calibri" w:hAnsi="Calibri"/>
              </w:rPr>
            </w:pPr>
            <w:r w:rsidRPr="00FB1669">
              <w:rPr>
                <w:rFonts w:ascii="Calibri" w:hAnsi="Calibri"/>
              </w:rPr>
              <w:t>Effective illness and injury management and hygiene practices are promoted and implemented.</w:t>
            </w:r>
          </w:p>
        </w:tc>
      </w:tr>
      <w:tr w:rsidR="008333EB" w:rsidRPr="00FB1669" w14:paraId="6E4428ED" w14:textId="77777777" w:rsidTr="00A55999">
        <w:trPr>
          <w:trHeight w:val="58"/>
        </w:trPr>
        <w:tc>
          <w:tcPr>
            <w:tcW w:w="772" w:type="dxa"/>
            <w:tcBorders>
              <w:right w:val="nil"/>
            </w:tcBorders>
            <w:vAlign w:val="center"/>
          </w:tcPr>
          <w:p w14:paraId="19B38D00" w14:textId="77777777" w:rsidR="00A55999" w:rsidRPr="00FB1669" w:rsidRDefault="00A55999" w:rsidP="00A74C54">
            <w:pPr>
              <w:pStyle w:val="CenteredLeftintable"/>
              <w:jc w:val="center"/>
              <w:rPr>
                <w:rFonts w:ascii="Calibri" w:hAnsi="Calibri"/>
              </w:rPr>
            </w:pPr>
            <w:r w:rsidRPr="00FB1669">
              <w:rPr>
                <w:rFonts w:ascii="Calibri" w:hAnsi="Calibri"/>
              </w:rPr>
              <w:t>2.1.3</w:t>
            </w:r>
          </w:p>
        </w:tc>
        <w:tc>
          <w:tcPr>
            <w:tcW w:w="1609" w:type="dxa"/>
            <w:tcBorders>
              <w:left w:val="nil"/>
            </w:tcBorders>
            <w:vAlign w:val="center"/>
          </w:tcPr>
          <w:p w14:paraId="1834E98E" w14:textId="77777777" w:rsidR="00A55999" w:rsidRPr="00FB1669" w:rsidRDefault="00A55999" w:rsidP="00A74C54">
            <w:pPr>
              <w:pStyle w:val="CenteredLeftintable"/>
              <w:rPr>
                <w:rFonts w:ascii="Calibri" w:hAnsi="Calibri"/>
              </w:rPr>
            </w:pPr>
            <w:r w:rsidRPr="00FB1669">
              <w:rPr>
                <w:rFonts w:ascii="Calibri" w:hAnsi="Calibri"/>
              </w:rPr>
              <w:t xml:space="preserve">Healthy lifestyles </w:t>
            </w:r>
          </w:p>
        </w:tc>
        <w:tc>
          <w:tcPr>
            <w:tcW w:w="6804" w:type="dxa"/>
            <w:vAlign w:val="center"/>
          </w:tcPr>
          <w:p w14:paraId="40F0BB09" w14:textId="77777777" w:rsidR="00A55999" w:rsidRPr="00FB1669" w:rsidRDefault="00A55999" w:rsidP="00A74C54">
            <w:pPr>
              <w:pStyle w:val="CenteredLeftintable"/>
              <w:rPr>
                <w:rFonts w:ascii="Calibri" w:hAnsi="Calibri"/>
              </w:rPr>
            </w:pPr>
            <w:r w:rsidRPr="00FB1669">
              <w:rPr>
                <w:rFonts w:ascii="Calibri" w:hAnsi="Calibri"/>
              </w:rPr>
              <w:t xml:space="preserve">Healthy eating and physical activity are promoted and appropriate for each child. </w:t>
            </w:r>
          </w:p>
        </w:tc>
      </w:tr>
    </w:tbl>
    <w:p w14:paraId="47E2F213" w14:textId="77777777" w:rsidR="00A55999" w:rsidRPr="00FB1669" w:rsidRDefault="00A55999" w:rsidP="00A55999">
      <w:pPr>
        <w:spacing w:line="360" w:lineRule="auto"/>
        <w:rPr>
          <w:rFonts w:ascii="Calibri" w:hAnsi="Calibri" w:cs="Arial"/>
          <w:sz w:val="20"/>
          <w:szCs w:val="20"/>
          <w:lang w:val="en-US"/>
        </w:rPr>
      </w:pPr>
    </w:p>
    <w:tbl>
      <w:tblPr>
        <w:tblStyle w:val="TableGrid"/>
        <w:tblW w:w="9180" w:type="dxa"/>
        <w:tblLook w:val="04A0" w:firstRow="1" w:lastRow="0" w:firstColumn="1" w:lastColumn="0" w:noHBand="0" w:noVBand="1"/>
      </w:tblPr>
      <w:tblGrid>
        <w:gridCol w:w="1101"/>
        <w:gridCol w:w="8079"/>
      </w:tblGrid>
      <w:tr w:rsidR="008333EB" w:rsidRPr="00FB1669" w14:paraId="515F2878" w14:textId="77777777" w:rsidTr="00A55999">
        <w:trPr>
          <w:trHeight w:val="58"/>
        </w:trPr>
        <w:tc>
          <w:tcPr>
            <w:tcW w:w="9180" w:type="dxa"/>
            <w:gridSpan w:val="2"/>
            <w:shd w:val="clear" w:color="auto" w:fill="D9D9D9" w:themeFill="background1" w:themeFillShade="D9"/>
            <w:vAlign w:val="center"/>
          </w:tcPr>
          <w:p w14:paraId="686DA4FB" w14:textId="77777777" w:rsidR="00A55999" w:rsidRPr="00FB1669" w:rsidRDefault="00A55999" w:rsidP="00A74C54">
            <w:pPr>
              <w:ind w:hanging="27"/>
              <w:rPr>
                <w:rFonts w:ascii="Calibri" w:hAnsi="Calibri" w:cstheme="majorHAnsi"/>
                <w:sz w:val="20"/>
                <w:szCs w:val="20"/>
              </w:rPr>
            </w:pPr>
            <w:r w:rsidRPr="00FB1669">
              <w:rPr>
                <w:rFonts w:ascii="Calibri" w:hAnsi="Calibri" w:cstheme="majorHAnsi"/>
                <w:sz w:val="20"/>
                <w:szCs w:val="20"/>
                <w:lang w:val="en-US"/>
              </w:rPr>
              <w:t>EDUCATION AND CARE SERVICES NATIONAL REGULATIONS</w:t>
            </w:r>
          </w:p>
        </w:tc>
      </w:tr>
      <w:tr w:rsidR="008333EB" w:rsidRPr="00FB1669" w14:paraId="1BBE4268" w14:textId="77777777" w:rsidTr="00A55999">
        <w:trPr>
          <w:trHeight w:val="58"/>
        </w:trPr>
        <w:tc>
          <w:tcPr>
            <w:tcW w:w="1101" w:type="dxa"/>
            <w:shd w:val="clear" w:color="auto" w:fill="auto"/>
            <w:vAlign w:val="center"/>
          </w:tcPr>
          <w:p w14:paraId="4AA06407" w14:textId="77777777" w:rsidR="00A55999" w:rsidRPr="00FB1669" w:rsidRDefault="00A55999" w:rsidP="00A74C54">
            <w:pPr>
              <w:pStyle w:val="CenteredLeftintable"/>
              <w:jc w:val="center"/>
              <w:rPr>
                <w:rFonts w:ascii="Calibri" w:hAnsi="Calibri"/>
              </w:rPr>
            </w:pPr>
            <w:r w:rsidRPr="00FB1669">
              <w:rPr>
                <w:rFonts w:ascii="Calibri" w:hAnsi="Calibri"/>
              </w:rPr>
              <w:t>77</w:t>
            </w:r>
          </w:p>
        </w:tc>
        <w:tc>
          <w:tcPr>
            <w:tcW w:w="8079" w:type="dxa"/>
            <w:shd w:val="clear" w:color="auto" w:fill="auto"/>
            <w:vAlign w:val="center"/>
          </w:tcPr>
          <w:p w14:paraId="062A319F" w14:textId="77777777" w:rsidR="00A55999" w:rsidRPr="00FB1669" w:rsidRDefault="00A55999" w:rsidP="00A74C54">
            <w:pPr>
              <w:pStyle w:val="CenteredLeftintable"/>
              <w:rPr>
                <w:rFonts w:ascii="Calibri" w:hAnsi="Calibri"/>
              </w:rPr>
            </w:pPr>
            <w:r w:rsidRPr="00FB1669">
              <w:rPr>
                <w:rFonts w:ascii="Calibri" w:hAnsi="Calibri"/>
              </w:rPr>
              <w:t xml:space="preserve">Health, hygiene and safe food practices </w:t>
            </w:r>
          </w:p>
        </w:tc>
      </w:tr>
      <w:tr w:rsidR="008333EB" w:rsidRPr="00FB1669" w14:paraId="4C08F89C" w14:textId="77777777" w:rsidTr="00A55999">
        <w:trPr>
          <w:trHeight w:val="58"/>
        </w:trPr>
        <w:tc>
          <w:tcPr>
            <w:tcW w:w="1101" w:type="dxa"/>
            <w:shd w:val="clear" w:color="auto" w:fill="F2F2F2" w:themeFill="background1" w:themeFillShade="F2"/>
            <w:vAlign w:val="center"/>
          </w:tcPr>
          <w:p w14:paraId="6D06589C" w14:textId="77777777" w:rsidR="00A55999" w:rsidRPr="00FB1669" w:rsidRDefault="00A55999" w:rsidP="00A74C54">
            <w:pPr>
              <w:pStyle w:val="CenteredLeftintable"/>
              <w:jc w:val="center"/>
              <w:rPr>
                <w:rFonts w:ascii="Calibri" w:hAnsi="Calibri"/>
              </w:rPr>
            </w:pPr>
            <w:r w:rsidRPr="00FB1669">
              <w:rPr>
                <w:rFonts w:ascii="Calibri" w:hAnsi="Calibri"/>
              </w:rPr>
              <w:t>78</w:t>
            </w:r>
          </w:p>
        </w:tc>
        <w:tc>
          <w:tcPr>
            <w:tcW w:w="8079" w:type="dxa"/>
            <w:shd w:val="clear" w:color="auto" w:fill="F2F2F2" w:themeFill="background1" w:themeFillShade="F2"/>
            <w:vAlign w:val="center"/>
          </w:tcPr>
          <w:p w14:paraId="278247CB" w14:textId="77777777" w:rsidR="00A55999" w:rsidRPr="00FB1669" w:rsidRDefault="00A55999" w:rsidP="00A74C54">
            <w:pPr>
              <w:pStyle w:val="CenteredLeftintable"/>
              <w:rPr>
                <w:rFonts w:ascii="Calibri" w:hAnsi="Calibri"/>
              </w:rPr>
            </w:pPr>
            <w:r w:rsidRPr="00FB1669">
              <w:rPr>
                <w:rFonts w:ascii="Calibri" w:hAnsi="Calibri"/>
              </w:rPr>
              <w:t>Food and beverages</w:t>
            </w:r>
          </w:p>
        </w:tc>
      </w:tr>
      <w:tr w:rsidR="008333EB" w:rsidRPr="00FB1669" w14:paraId="7B8D7DA4" w14:textId="77777777" w:rsidTr="00A55999">
        <w:trPr>
          <w:trHeight w:val="58"/>
        </w:trPr>
        <w:tc>
          <w:tcPr>
            <w:tcW w:w="1101" w:type="dxa"/>
            <w:shd w:val="clear" w:color="auto" w:fill="auto"/>
            <w:vAlign w:val="center"/>
          </w:tcPr>
          <w:p w14:paraId="0F36458D" w14:textId="77777777" w:rsidR="00A55999" w:rsidRPr="00FB1669" w:rsidRDefault="00A55999" w:rsidP="00A74C54">
            <w:pPr>
              <w:pStyle w:val="CenteredLeftintable"/>
              <w:jc w:val="center"/>
              <w:rPr>
                <w:rFonts w:ascii="Calibri" w:hAnsi="Calibri"/>
              </w:rPr>
            </w:pPr>
            <w:r w:rsidRPr="00FB1669">
              <w:rPr>
                <w:rFonts w:ascii="Calibri" w:hAnsi="Calibri"/>
              </w:rPr>
              <w:t>79</w:t>
            </w:r>
          </w:p>
        </w:tc>
        <w:tc>
          <w:tcPr>
            <w:tcW w:w="8079" w:type="dxa"/>
            <w:shd w:val="clear" w:color="auto" w:fill="auto"/>
            <w:vAlign w:val="center"/>
          </w:tcPr>
          <w:p w14:paraId="3016F3A3" w14:textId="77777777" w:rsidR="00A55999" w:rsidRPr="00FB1669" w:rsidRDefault="00A55999" w:rsidP="00A74C54">
            <w:pPr>
              <w:pStyle w:val="CenteredLeftintable"/>
              <w:rPr>
                <w:rFonts w:ascii="Calibri" w:hAnsi="Calibri"/>
              </w:rPr>
            </w:pPr>
            <w:r w:rsidRPr="00FB1669">
              <w:rPr>
                <w:rFonts w:ascii="Calibri" w:hAnsi="Calibri"/>
              </w:rPr>
              <w:t xml:space="preserve">Service providing food and beverages </w:t>
            </w:r>
          </w:p>
        </w:tc>
      </w:tr>
      <w:tr w:rsidR="008333EB" w:rsidRPr="00FB1669" w14:paraId="4230356A" w14:textId="77777777" w:rsidTr="00A55999">
        <w:trPr>
          <w:trHeight w:val="58"/>
        </w:trPr>
        <w:tc>
          <w:tcPr>
            <w:tcW w:w="1101" w:type="dxa"/>
            <w:shd w:val="clear" w:color="auto" w:fill="F2F2F2" w:themeFill="background1" w:themeFillShade="F2"/>
            <w:vAlign w:val="center"/>
          </w:tcPr>
          <w:p w14:paraId="7E19FD14" w14:textId="77777777" w:rsidR="00A55999" w:rsidRPr="00FB1669" w:rsidRDefault="00A55999" w:rsidP="00A74C54">
            <w:pPr>
              <w:pStyle w:val="CenteredLeftintable"/>
              <w:jc w:val="center"/>
              <w:rPr>
                <w:rFonts w:ascii="Calibri" w:hAnsi="Calibri"/>
              </w:rPr>
            </w:pPr>
            <w:r w:rsidRPr="00FB1669">
              <w:rPr>
                <w:rFonts w:ascii="Calibri" w:hAnsi="Calibri"/>
              </w:rPr>
              <w:t>80</w:t>
            </w:r>
          </w:p>
        </w:tc>
        <w:tc>
          <w:tcPr>
            <w:tcW w:w="8079" w:type="dxa"/>
            <w:shd w:val="clear" w:color="auto" w:fill="F2F2F2" w:themeFill="background1" w:themeFillShade="F2"/>
            <w:vAlign w:val="center"/>
          </w:tcPr>
          <w:p w14:paraId="460ED5E3" w14:textId="77777777" w:rsidR="00A55999" w:rsidRPr="00FB1669" w:rsidRDefault="00A55999" w:rsidP="00A74C54">
            <w:pPr>
              <w:pStyle w:val="CenteredLeftintable"/>
              <w:rPr>
                <w:rFonts w:ascii="Calibri" w:hAnsi="Calibri"/>
              </w:rPr>
            </w:pPr>
            <w:r w:rsidRPr="00FB1669">
              <w:rPr>
                <w:rFonts w:ascii="Calibri" w:hAnsi="Calibri"/>
              </w:rPr>
              <w:t xml:space="preserve">Weekly menu </w:t>
            </w:r>
          </w:p>
        </w:tc>
      </w:tr>
      <w:tr w:rsidR="008333EB" w:rsidRPr="00FB1669" w14:paraId="74840D5B" w14:textId="77777777" w:rsidTr="00A55999">
        <w:trPr>
          <w:trHeight w:val="58"/>
        </w:trPr>
        <w:tc>
          <w:tcPr>
            <w:tcW w:w="1101" w:type="dxa"/>
            <w:shd w:val="clear" w:color="auto" w:fill="auto"/>
            <w:vAlign w:val="center"/>
          </w:tcPr>
          <w:p w14:paraId="4E7DF614" w14:textId="77777777" w:rsidR="00A55999" w:rsidRPr="00FB1669" w:rsidRDefault="00A55999" w:rsidP="00A74C54">
            <w:pPr>
              <w:pStyle w:val="CenteredLeftintable"/>
              <w:jc w:val="center"/>
              <w:rPr>
                <w:rFonts w:ascii="Calibri" w:hAnsi="Calibri"/>
              </w:rPr>
            </w:pPr>
            <w:r w:rsidRPr="00FB1669">
              <w:rPr>
                <w:rFonts w:ascii="Calibri" w:hAnsi="Calibri"/>
              </w:rPr>
              <w:t>90</w:t>
            </w:r>
          </w:p>
        </w:tc>
        <w:tc>
          <w:tcPr>
            <w:tcW w:w="8079" w:type="dxa"/>
            <w:shd w:val="clear" w:color="auto" w:fill="auto"/>
            <w:vAlign w:val="center"/>
          </w:tcPr>
          <w:p w14:paraId="51563D8C" w14:textId="77777777" w:rsidR="00A55999" w:rsidRPr="00FB1669" w:rsidRDefault="00A55999" w:rsidP="00A74C54">
            <w:pPr>
              <w:pStyle w:val="CenteredLeftintable"/>
              <w:rPr>
                <w:rFonts w:ascii="Calibri" w:hAnsi="Calibri"/>
              </w:rPr>
            </w:pPr>
            <w:r w:rsidRPr="00FB1669">
              <w:rPr>
                <w:rFonts w:ascii="Calibri" w:hAnsi="Calibri"/>
              </w:rPr>
              <w:t xml:space="preserve">Medical conditions policy </w:t>
            </w:r>
          </w:p>
        </w:tc>
      </w:tr>
      <w:tr w:rsidR="008333EB" w:rsidRPr="00FB1669" w14:paraId="6ACE6258" w14:textId="77777777" w:rsidTr="00A55999">
        <w:trPr>
          <w:trHeight w:val="58"/>
        </w:trPr>
        <w:tc>
          <w:tcPr>
            <w:tcW w:w="1101" w:type="dxa"/>
            <w:shd w:val="clear" w:color="auto" w:fill="F2F2F2" w:themeFill="background1" w:themeFillShade="F2"/>
            <w:vAlign w:val="center"/>
          </w:tcPr>
          <w:p w14:paraId="090152AC" w14:textId="77777777" w:rsidR="00A55999" w:rsidRPr="00FB1669" w:rsidRDefault="00A55999" w:rsidP="00A74C54">
            <w:pPr>
              <w:pStyle w:val="CenteredLeftintable"/>
              <w:jc w:val="center"/>
              <w:rPr>
                <w:rFonts w:ascii="Calibri" w:hAnsi="Calibri"/>
              </w:rPr>
            </w:pPr>
            <w:r w:rsidRPr="00FB1669">
              <w:rPr>
                <w:rFonts w:ascii="Calibri" w:hAnsi="Calibri"/>
              </w:rPr>
              <w:t>91</w:t>
            </w:r>
          </w:p>
        </w:tc>
        <w:tc>
          <w:tcPr>
            <w:tcW w:w="8079" w:type="dxa"/>
            <w:shd w:val="clear" w:color="auto" w:fill="F2F2F2" w:themeFill="background1" w:themeFillShade="F2"/>
            <w:vAlign w:val="center"/>
          </w:tcPr>
          <w:p w14:paraId="12CD58A5" w14:textId="77777777" w:rsidR="00A55999" w:rsidRPr="00FB1669" w:rsidRDefault="00A55999" w:rsidP="00A74C54">
            <w:pPr>
              <w:pStyle w:val="CenteredLeftintable"/>
              <w:rPr>
                <w:rFonts w:ascii="Calibri" w:hAnsi="Calibri"/>
              </w:rPr>
            </w:pPr>
            <w:r w:rsidRPr="00FB1669">
              <w:rPr>
                <w:rFonts w:ascii="Calibri" w:hAnsi="Calibri"/>
              </w:rPr>
              <w:t xml:space="preserve">Medical conditions policy to be provided to parents </w:t>
            </w:r>
          </w:p>
        </w:tc>
      </w:tr>
      <w:tr w:rsidR="008333EB" w:rsidRPr="00FB1669" w14:paraId="3F6BD63F" w14:textId="77777777" w:rsidTr="00A55999">
        <w:trPr>
          <w:trHeight w:val="58"/>
        </w:trPr>
        <w:tc>
          <w:tcPr>
            <w:tcW w:w="1101" w:type="dxa"/>
            <w:shd w:val="clear" w:color="auto" w:fill="auto"/>
            <w:vAlign w:val="center"/>
          </w:tcPr>
          <w:p w14:paraId="0A9FB0D9" w14:textId="77777777" w:rsidR="00A55999" w:rsidRPr="00FB1669" w:rsidRDefault="00A55999" w:rsidP="00A74C54">
            <w:pPr>
              <w:pStyle w:val="CenteredLeftintable"/>
              <w:jc w:val="center"/>
              <w:rPr>
                <w:rFonts w:ascii="Calibri" w:hAnsi="Calibri"/>
              </w:rPr>
            </w:pPr>
            <w:r w:rsidRPr="00FB1669">
              <w:rPr>
                <w:rFonts w:ascii="Calibri" w:hAnsi="Calibri"/>
              </w:rPr>
              <w:t>162</w:t>
            </w:r>
          </w:p>
        </w:tc>
        <w:tc>
          <w:tcPr>
            <w:tcW w:w="8079" w:type="dxa"/>
            <w:shd w:val="clear" w:color="auto" w:fill="auto"/>
            <w:vAlign w:val="center"/>
          </w:tcPr>
          <w:p w14:paraId="2B503772" w14:textId="77777777" w:rsidR="00A55999" w:rsidRPr="00FB1669" w:rsidRDefault="00A55999" w:rsidP="00A74C54">
            <w:pPr>
              <w:pStyle w:val="CenteredLeftintable"/>
              <w:rPr>
                <w:rFonts w:ascii="Calibri" w:hAnsi="Calibri"/>
              </w:rPr>
            </w:pPr>
            <w:r w:rsidRPr="00FB1669">
              <w:rPr>
                <w:rFonts w:ascii="Calibri" w:hAnsi="Calibri"/>
              </w:rPr>
              <w:t xml:space="preserve">Health information to be kept in enrolment record </w:t>
            </w:r>
          </w:p>
        </w:tc>
      </w:tr>
      <w:tr w:rsidR="008333EB" w:rsidRPr="00FB1669" w14:paraId="1146F0BC" w14:textId="77777777" w:rsidTr="00A55999">
        <w:trPr>
          <w:trHeight w:val="58"/>
        </w:trPr>
        <w:tc>
          <w:tcPr>
            <w:tcW w:w="1101" w:type="dxa"/>
            <w:shd w:val="clear" w:color="auto" w:fill="F2F2F2" w:themeFill="background1" w:themeFillShade="F2"/>
            <w:vAlign w:val="center"/>
          </w:tcPr>
          <w:p w14:paraId="270713D1" w14:textId="77777777" w:rsidR="00A55999" w:rsidRPr="00FB1669" w:rsidRDefault="00A55999" w:rsidP="00A74C54">
            <w:pPr>
              <w:pStyle w:val="CenteredLeftintable"/>
              <w:jc w:val="center"/>
              <w:rPr>
                <w:rFonts w:ascii="Calibri" w:hAnsi="Calibri"/>
              </w:rPr>
            </w:pPr>
            <w:r w:rsidRPr="00FB1669">
              <w:rPr>
                <w:rFonts w:ascii="Calibri" w:hAnsi="Calibri"/>
              </w:rPr>
              <w:t>168</w:t>
            </w:r>
          </w:p>
        </w:tc>
        <w:tc>
          <w:tcPr>
            <w:tcW w:w="8079" w:type="dxa"/>
            <w:shd w:val="clear" w:color="auto" w:fill="F2F2F2" w:themeFill="background1" w:themeFillShade="F2"/>
            <w:vAlign w:val="center"/>
          </w:tcPr>
          <w:p w14:paraId="5590061A" w14:textId="77777777" w:rsidR="00A55999" w:rsidRPr="00FB1669" w:rsidRDefault="00A55999" w:rsidP="00A74C54">
            <w:pPr>
              <w:pStyle w:val="CenteredLeftintable"/>
              <w:rPr>
                <w:rFonts w:ascii="Calibri" w:hAnsi="Calibri"/>
              </w:rPr>
            </w:pPr>
            <w:r w:rsidRPr="00FB1669">
              <w:rPr>
                <w:rFonts w:ascii="Calibri" w:hAnsi="Calibri"/>
              </w:rPr>
              <w:t>Education and care service must have policies and procedures</w:t>
            </w:r>
          </w:p>
        </w:tc>
      </w:tr>
    </w:tbl>
    <w:p w14:paraId="37148D81" w14:textId="77777777" w:rsidR="00A55999" w:rsidRPr="00FB1669" w:rsidRDefault="00A55999" w:rsidP="004D0454">
      <w:pPr>
        <w:tabs>
          <w:tab w:val="left" w:pos="2127"/>
        </w:tabs>
        <w:ind w:left="2127" w:hanging="2127"/>
        <w:rPr>
          <w:rFonts w:cs="Arial"/>
          <w:sz w:val="20"/>
          <w:szCs w:val="20"/>
        </w:rPr>
      </w:pPr>
    </w:p>
    <w:p w14:paraId="35F431B7" w14:textId="77777777" w:rsidR="00022B1C" w:rsidRPr="00FB1669" w:rsidRDefault="00301410" w:rsidP="009B145C">
      <w:pPr>
        <w:pStyle w:val="Heading4"/>
        <w:spacing w:before="0" w:after="0"/>
        <w:ind w:left="0" w:firstLine="0"/>
        <w:rPr>
          <w:rFonts w:asciiTheme="minorHAnsi" w:hAnsiTheme="minorHAnsi"/>
          <w:sz w:val="20"/>
        </w:rPr>
      </w:pPr>
      <w:r w:rsidRPr="00FB1669">
        <w:rPr>
          <w:rFonts w:asciiTheme="minorHAnsi" w:hAnsiTheme="minorHAnsi"/>
          <w:sz w:val="20"/>
        </w:rPr>
        <w:t>Purpose</w:t>
      </w:r>
    </w:p>
    <w:p w14:paraId="7423FC3D" w14:textId="77777777" w:rsidR="00722B6B" w:rsidRPr="00FB1669" w:rsidRDefault="00722B6B" w:rsidP="0079760F">
      <w:pPr>
        <w:rPr>
          <w:sz w:val="20"/>
          <w:szCs w:val="20"/>
        </w:rPr>
      </w:pPr>
    </w:p>
    <w:p w14:paraId="2390AA4C" w14:textId="023B13EF" w:rsidR="003826F4" w:rsidRPr="00FB1669" w:rsidRDefault="003826F4" w:rsidP="003826F4">
      <w:pPr>
        <w:pStyle w:val="Default"/>
        <w:rPr>
          <w:rStyle w:val="A7"/>
          <w:rFonts w:asciiTheme="minorHAnsi" w:hAnsiTheme="minorHAnsi"/>
          <w:color w:val="auto"/>
        </w:rPr>
      </w:pPr>
      <w:r w:rsidRPr="00FB1669">
        <w:rPr>
          <w:rStyle w:val="A7"/>
          <w:rFonts w:asciiTheme="minorHAnsi" w:hAnsiTheme="minorHAnsi"/>
          <w:color w:val="auto"/>
        </w:rPr>
        <w:t>Early childhood education and care (ECEC) services are required by legislation to ensure the provision of healthy foods and drinks that meet the requirements for children according to the Australian Dietary Guidelines</w:t>
      </w:r>
      <w:r w:rsidR="005A7276" w:rsidRPr="00FB1669">
        <w:rPr>
          <w:rStyle w:val="A7"/>
          <w:rFonts w:asciiTheme="minorHAnsi" w:hAnsiTheme="minorHAnsi"/>
          <w:color w:val="auto"/>
        </w:rPr>
        <w:t xml:space="preserve"> </w:t>
      </w:r>
      <w:r w:rsidR="00706958" w:rsidRPr="00FB1669">
        <w:rPr>
          <w:rStyle w:val="A7"/>
          <w:rFonts w:asciiTheme="minorHAnsi" w:hAnsiTheme="minorHAnsi"/>
          <w:b/>
          <w:color w:val="auto"/>
        </w:rPr>
        <w:t>(National Regulation 78-79)</w:t>
      </w:r>
      <w:r w:rsidR="00706958" w:rsidRPr="00FB1669">
        <w:rPr>
          <w:rStyle w:val="A7"/>
          <w:rFonts w:asciiTheme="minorHAnsi" w:hAnsiTheme="minorHAnsi"/>
          <w:color w:val="auto"/>
        </w:rPr>
        <w:t>.</w:t>
      </w:r>
      <w:r w:rsidR="00DB5A3C" w:rsidRPr="00FB1669">
        <w:rPr>
          <w:rStyle w:val="A7"/>
          <w:rFonts w:asciiTheme="minorHAnsi" w:hAnsiTheme="minorHAnsi"/>
          <w:b/>
          <w:color w:val="auto"/>
        </w:rPr>
        <w:t xml:space="preserve"> </w:t>
      </w:r>
      <w:r w:rsidRPr="00FB1669">
        <w:rPr>
          <w:rStyle w:val="A7"/>
          <w:rFonts w:asciiTheme="minorHAnsi" w:hAnsiTheme="minorHAnsi"/>
          <w:color w:val="auto"/>
        </w:rPr>
        <w:t xml:space="preserve">It is essential that ECEC services partner with families to provide education about nutrition, and promote healthy eating habits for young children to positively influence their health and wellbeing.  Dietary and healthy eating habits formed in the early years are shown to continue into adulthood and can reduce the risk factors associated with adult chronic conditions such as obesity, </w:t>
      </w:r>
      <w:r w:rsidR="00A55999" w:rsidRPr="00FB1669">
        <w:rPr>
          <w:rStyle w:val="A7"/>
          <w:rFonts w:asciiTheme="minorHAnsi" w:hAnsiTheme="minorHAnsi"/>
          <w:color w:val="auto"/>
        </w:rPr>
        <w:t>T</w:t>
      </w:r>
      <w:r w:rsidRPr="00FB1669">
        <w:rPr>
          <w:rStyle w:val="A7"/>
          <w:rFonts w:asciiTheme="minorHAnsi" w:hAnsiTheme="minorHAnsi"/>
          <w:color w:val="auto"/>
        </w:rPr>
        <w:t>ype</w:t>
      </w:r>
      <w:r w:rsidR="00A55999" w:rsidRPr="00FB1669">
        <w:rPr>
          <w:rStyle w:val="A7"/>
          <w:rFonts w:asciiTheme="minorHAnsi" w:hAnsiTheme="minorHAnsi"/>
          <w:color w:val="auto"/>
        </w:rPr>
        <w:t>-</w:t>
      </w:r>
      <w:r w:rsidRPr="00FB1669">
        <w:rPr>
          <w:rStyle w:val="A7"/>
          <w:rFonts w:asciiTheme="minorHAnsi" w:hAnsiTheme="minorHAnsi"/>
          <w:color w:val="auto"/>
        </w:rPr>
        <w:t>2 diabetes and cardiovascular disease.</w:t>
      </w:r>
    </w:p>
    <w:p w14:paraId="7FE1DC14" w14:textId="77777777" w:rsidR="003826F4" w:rsidRPr="00FB1669" w:rsidRDefault="003826F4" w:rsidP="003826F4">
      <w:pPr>
        <w:autoSpaceDE w:val="0"/>
        <w:autoSpaceDN w:val="0"/>
        <w:adjustRightInd w:val="0"/>
        <w:rPr>
          <w:rFonts w:cs="GillSansMT"/>
          <w:sz w:val="20"/>
          <w:szCs w:val="20"/>
        </w:rPr>
      </w:pPr>
    </w:p>
    <w:p w14:paraId="16C4ED7E" w14:textId="77777777" w:rsidR="003826F4" w:rsidRPr="00FB1669" w:rsidRDefault="003826F4" w:rsidP="003826F4">
      <w:pPr>
        <w:jc w:val="both"/>
        <w:rPr>
          <w:rFonts w:ascii="Arial" w:hAnsi="Arial" w:cs="Arial"/>
          <w:b/>
          <w:sz w:val="20"/>
          <w:szCs w:val="20"/>
        </w:rPr>
      </w:pPr>
      <w:r w:rsidRPr="00FB1669">
        <w:rPr>
          <w:rFonts w:ascii="Arial" w:hAnsi="Arial" w:cs="Arial"/>
          <w:b/>
          <w:sz w:val="20"/>
          <w:szCs w:val="20"/>
        </w:rPr>
        <w:t>Service Commitment</w:t>
      </w:r>
    </w:p>
    <w:p w14:paraId="1BD7C8ED" w14:textId="77777777" w:rsidR="003826F4" w:rsidRPr="00FB1669" w:rsidRDefault="003826F4" w:rsidP="003826F4">
      <w:pPr>
        <w:jc w:val="both"/>
        <w:rPr>
          <w:rFonts w:ascii="Arial" w:hAnsi="Arial" w:cs="Arial"/>
          <w:b/>
          <w:sz w:val="20"/>
          <w:szCs w:val="20"/>
        </w:rPr>
      </w:pPr>
    </w:p>
    <w:p w14:paraId="4043F0E2" w14:textId="4C138E20" w:rsidR="003826F4" w:rsidRPr="00FB1669" w:rsidRDefault="008333EB" w:rsidP="003826F4">
      <w:pPr>
        <w:pStyle w:val="Default"/>
        <w:rPr>
          <w:rStyle w:val="A7"/>
          <w:rFonts w:asciiTheme="minorHAnsi" w:hAnsiTheme="minorHAnsi"/>
          <w:color w:val="auto"/>
        </w:rPr>
      </w:pPr>
      <w:r w:rsidRPr="00FB1669">
        <w:rPr>
          <w:rStyle w:val="A7"/>
          <w:rFonts w:asciiTheme="minorHAnsi" w:hAnsiTheme="minorHAnsi"/>
          <w:color w:val="auto"/>
        </w:rPr>
        <w:t>Wattle Grove Long Day Care Centre</w:t>
      </w:r>
      <w:r w:rsidR="003826F4" w:rsidRPr="00FB1669">
        <w:rPr>
          <w:rStyle w:val="A7"/>
          <w:rFonts w:asciiTheme="minorHAnsi" w:hAnsiTheme="minorHAnsi"/>
          <w:color w:val="auto"/>
        </w:rPr>
        <w:t xml:space="preserve"> recognises the importance of healthy eating for the growth, development and wellbeing of young children and is committed to promoting and supporting healthy food and drink choices for children in </w:t>
      </w:r>
      <w:r w:rsidR="00625700" w:rsidRPr="00FB1669">
        <w:rPr>
          <w:rStyle w:val="A7"/>
          <w:rFonts w:asciiTheme="minorHAnsi" w:hAnsiTheme="minorHAnsi"/>
          <w:color w:val="auto"/>
        </w:rPr>
        <w:t xml:space="preserve">our care.  This policy </w:t>
      </w:r>
      <w:r w:rsidR="003826F4" w:rsidRPr="00FB1669">
        <w:rPr>
          <w:rStyle w:val="A7"/>
          <w:rFonts w:asciiTheme="minorHAnsi" w:hAnsiTheme="minorHAnsi"/>
          <w:color w:val="auto"/>
        </w:rPr>
        <w:t>affirms our position on the provision of healthy food and drink while children are in our care and the promotion and education of healthy choices for optimum nutrition.</w:t>
      </w:r>
    </w:p>
    <w:p w14:paraId="097CDE34" w14:textId="77777777" w:rsidR="00B57519" w:rsidRPr="00FB1669" w:rsidRDefault="00B57519" w:rsidP="003826F4">
      <w:pPr>
        <w:pStyle w:val="Default"/>
        <w:rPr>
          <w:rStyle w:val="A7"/>
          <w:rFonts w:asciiTheme="minorHAnsi" w:hAnsiTheme="minorHAnsi"/>
          <w:color w:val="auto"/>
        </w:rPr>
      </w:pPr>
    </w:p>
    <w:p w14:paraId="16652B0A" w14:textId="77777777" w:rsidR="003826F4" w:rsidRPr="00FB1669" w:rsidRDefault="003826F4" w:rsidP="003826F4">
      <w:pPr>
        <w:pStyle w:val="Default"/>
        <w:rPr>
          <w:rStyle w:val="A7"/>
          <w:rFonts w:asciiTheme="minorHAnsi" w:hAnsiTheme="minorHAnsi"/>
          <w:color w:val="auto"/>
        </w:rPr>
      </w:pPr>
      <w:r w:rsidRPr="00FB1669">
        <w:rPr>
          <w:rStyle w:val="A7"/>
          <w:rFonts w:asciiTheme="minorHAnsi" w:hAnsiTheme="minorHAnsi"/>
          <w:color w:val="auto"/>
        </w:rPr>
        <w:t>Our service is committed to implementing and embedding the healthy eating key messages outlined in the NSW Health’s Munch &amp; Move program into our curriculum and to support the National Healthy Eating Guidelines for Early Childhood Settings outlined in the Get Up &amp; Grow resources.</w:t>
      </w:r>
    </w:p>
    <w:p w14:paraId="4230D04F" w14:textId="77777777" w:rsidR="002A448C" w:rsidRPr="00FB1669" w:rsidRDefault="002A448C" w:rsidP="003826F4">
      <w:pPr>
        <w:pStyle w:val="Default"/>
        <w:rPr>
          <w:rStyle w:val="A7"/>
          <w:rFonts w:asciiTheme="minorHAnsi" w:hAnsiTheme="minorHAnsi"/>
          <w:color w:val="auto"/>
        </w:rPr>
      </w:pPr>
    </w:p>
    <w:p w14:paraId="65B450F2" w14:textId="495FD25E" w:rsidR="003826F4" w:rsidRPr="00FB1669" w:rsidRDefault="00625700" w:rsidP="003826F4">
      <w:pPr>
        <w:pStyle w:val="Default"/>
        <w:rPr>
          <w:rStyle w:val="A7"/>
          <w:rFonts w:asciiTheme="minorHAnsi" w:hAnsiTheme="minorHAnsi"/>
          <w:color w:val="auto"/>
        </w:rPr>
      </w:pPr>
      <w:r w:rsidRPr="00FB1669">
        <w:rPr>
          <w:rStyle w:val="A7"/>
          <w:rFonts w:asciiTheme="minorHAnsi" w:hAnsiTheme="minorHAnsi"/>
          <w:color w:val="auto"/>
        </w:rPr>
        <w:t xml:space="preserve">Further, </w:t>
      </w:r>
      <w:r w:rsidR="008333EB" w:rsidRPr="00FB1669">
        <w:rPr>
          <w:rStyle w:val="A7"/>
          <w:rFonts w:asciiTheme="minorHAnsi" w:hAnsiTheme="minorHAnsi"/>
          <w:color w:val="auto"/>
        </w:rPr>
        <w:t>Wattle Grove Long Day Care Centre</w:t>
      </w:r>
      <w:r w:rsidRPr="00FB1669">
        <w:rPr>
          <w:rStyle w:val="A7"/>
          <w:rFonts w:asciiTheme="minorHAnsi" w:hAnsiTheme="minorHAnsi"/>
          <w:color w:val="auto"/>
        </w:rPr>
        <w:t xml:space="preserve"> </w:t>
      </w:r>
      <w:r w:rsidR="003826F4" w:rsidRPr="00FB1669">
        <w:rPr>
          <w:rStyle w:val="A7"/>
          <w:rFonts w:asciiTheme="minorHAnsi" w:hAnsiTheme="minorHAnsi"/>
          <w:color w:val="auto"/>
        </w:rPr>
        <w:t>recognises the importance of supporting families in providing healthy food and drink to their children.  It is acknowledged that the ECEC service has an important role in encouraging, supporting and educating families in healthy eating.</w:t>
      </w:r>
    </w:p>
    <w:p w14:paraId="5192437B" w14:textId="77777777" w:rsidR="003826F4" w:rsidRPr="00FB1669" w:rsidRDefault="003826F4" w:rsidP="003826F4">
      <w:pPr>
        <w:rPr>
          <w:sz w:val="20"/>
          <w:szCs w:val="20"/>
        </w:rPr>
      </w:pPr>
    </w:p>
    <w:p w14:paraId="7333B147" w14:textId="77777777" w:rsidR="003826F4" w:rsidRPr="00FB1669" w:rsidRDefault="003826F4" w:rsidP="003826F4">
      <w:pPr>
        <w:rPr>
          <w:b/>
          <w:sz w:val="20"/>
          <w:szCs w:val="20"/>
        </w:rPr>
      </w:pPr>
      <w:r w:rsidRPr="00FB1669">
        <w:rPr>
          <w:b/>
          <w:sz w:val="20"/>
          <w:szCs w:val="20"/>
        </w:rPr>
        <w:t>Strategies</w:t>
      </w:r>
    </w:p>
    <w:p w14:paraId="2124EAB4" w14:textId="77777777" w:rsidR="003826F4" w:rsidRPr="00FB1669" w:rsidRDefault="003826F4" w:rsidP="003826F4">
      <w:pPr>
        <w:rPr>
          <w:sz w:val="20"/>
          <w:szCs w:val="20"/>
        </w:rPr>
      </w:pPr>
    </w:p>
    <w:p w14:paraId="204CC340" w14:textId="77777777" w:rsidR="003826F4" w:rsidRPr="00FB1669" w:rsidRDefault="003826F4" w:rsidP="003826F4">
      <w:pPr>
        <w:rPr>
          <w:rFonts w:cs="Arial"/>
          <w:b/>
          <w:sz w:val="20"/>
          <w:szCs w:val="20"/>
        </w:rPr>
      </w:pPr>
      <w:r w:rsidRPr="00FB1669">
        <w:rPr>
          <w:rFonts w:cs="Arial"/>
          <w:b/>
          <w:sz w:val="20"/>
          <w:szCs w:val="20"/>
        </w:rPr>
        <w:t>Encourage and support breastfeeding and appropriate introduction of solid foods</w:t>
      </w:r>
    </w:p>
    <w:p w14:paraId="3BEB2925" w14:textId="77777777" w:rsidR="003826F4" w:rsidRPr="00FB1669" w:rsidRDefault="003826F4" w:rsidP="003826F4">
      <w:pPr>
        <w:rPr>
          <w:rFonts w:cs="Arial"/>
          <w:b/>
          <w:sz w:val="20"/>
          <w:szCs w:val="20"/>
        </w:rPr>
      </w:pPr>
    </w:p>
    <w:p w14:paraId="47964170" w14:textId="77777777" w:rsidR="003826F4" w:rsidRPr="00FB1669" w:rsidRDefault="003826F4" w:rsidP="00942990">
      <w:pPr>
        <w:pStyle w:val="Default"/>
        <w:numPr>
          <w:ilvl w:val="0"/>
          <w:numId w:val="26"/>
        </w:numPr>
        <w:rPr>
          <w:rStyle w:val="A7"/>
          <w:rFonts w:asciiTheme="minorHAnsi" w:hAnsiTheme="minorHAnsi"/>
          <w:color w:val="auto"/>
        </w:rPr>
      </w:pPr>
      <w:r w:rsidRPr="00FB1669">
        <w:rPr>
          <w:rStyle w:val="A7"/>
          <w:rFonts w:asciiTheme="minorHAnsi" w:hAnsiTheme="minorHAnsi"/>
          <w:color w:val="auto"/>
        </w:rPr>
        <w:t>Abide by the current national Infant Feeding Guidelines.</w:t>
      </w:r>
    </w:p>
    <w:p w14:paraId="6A594D16" w14:textId="77777777" w:rsidR="003826F4" w:rsidRPr="00FB1669" w:rsidRDefault="003826F4" w:rsidP="00942990">
      <w:pPr>
        <w:pStyle w:val="Default"/>
        <w:numPr>
          <w:ilvl w:val="0"/>
          <w:numId w:val="26"/>
        </w:numPr>
        <w:rPr>
          <w:rStyle w:val="A7"/>
          <w:rFonts w:asciiTheme="minorHAnsi" w:hAnsiTheme="minorHAnsi"/>
          <w:color w:val="auto"/>
        </w:rPr>
      </w:pPr>
      <w:r w:rsidRPr="00FB1669">
        <w:rPr>
          <w:rStyle w:val="A7"/>
          <w:rFonts w:asciiTheme="minorHAnsi" w:hAnsiTheme="minorHAnsi"/>
          <w:color w:val="auto"/>
        </w:rPr>
        <w:lastRenderedPageBreak/>
        <w:t>Offer a variety of nutritious foods to infants from all of the food groups in line with the Australian Dietary Guidelines.</w:t>
      </w:r>
    </w:p>
    <w:p w14:paraId="7EEF384E" w14:textId="77777777" w:rsidR="003826F4" w:rsidRPr="00FB1669" w:rsidRDefault="003826F4" w:rsidP="00942990">
      <w:pPr>
        <w:pStyle w:val="Default"/>
        <w:numPr>
          <w:ilvl w:val="0"/>
          <w:numId w:val="26"/>
        </w:numPr>
        <w:rPr>
          <w:rStyle w:val="A7"/>
          <w:rFonts w:asciiTheme="minorHAnsi" w:hAnsiTheme="minorHAnsi"/>
          <w:color w:val="auto"/>
        </w:rPr>
      </w:pPr>
      <w:r w:rsidRPr="00FB1669">
        <w:rPr>
          <w:rStyle w:val="A7"/>
          <w:rFonts w:asciiTheme="minorHAnsi" w:hAnsiTheme="minorHAnsi"/>
          <w:color w:val="auto"/>
        </w:rPr>
        <w:t xml:space="preserve">Always supervise infants closely while drinking and eating. </w:t>
      </w:r>
    </w:p>
    <w:p w14:paraId="3A4FF715" w14:textId="77777777" w:rsidR="003826F4" w:rsidRPr="00FB1669" w:rsidRDefault="003826F4" w:rsidP="00942990">
      <w:pPr>
        <w:pStyle w:val="Default"/>
        <w:numPr>
          <w:ilvl w:val="0"/>
          <w:numId w:val="26"/>
        </w:numPr>
        <w:rPr>
          <w:rStyle w:val="A7"/>
          <w:rFonts w:asciiTheme="minorHAnsi" w:hAnsiTheme="minorHAnsi"/>
          <w:color w:val="auto"/>
        </w:rPr>
      </w:pPr>
      <w:r w:rsidRPr="00FB1669">
        <w:rPr>
          <w:rStyle w:val="A7"/>
          <w:rFonts w:asciiTheme="minorHAnsi" w:hAnsiTheme="minorHAnsi"/>
          <w:color w:val="auto"/>
        </w:rPr>
        <w:t>Ensure appropriate foods (type and texture) are introduced around six months of age including iron rich nutritious foods as infant’s first foods.</w:t>
      </w:r>
    </w:p>
    <w:p w14:paraId="28C6A617" w14:textId="77777777" w:rsidR="003826F4" w:rsidRPr="00FB1669" w:rsidRDefault="003826F4" w:rsidP="00942990">
      <w:pPr>
        <w:pStyle w:val="Default"/>
        <w:numPr>
          <w:ilvl w:val="0"/>
          <w:numId w:val="26"/>
        </w:numPr>
        <w:rPr>
          <w:rStyle w:val="A7"/>
          <w:rFonts w:asciiTheme="minorHAnsi" w:hAnsiTheme="minorHAnsi"/>
          <w:color w:val="auto"/>
        </w:rPr>
      </w:pPr>
      <w:r w:rsidRPr="00FB1669">
        <w:rPr>
          <w:rStyle w:val="A7"/>
          <w:rFonts w:asciiTheme="minorHAnsi" w:hAnsiTheme="minorHAnsi"/>
          <w:color w:val="auto"/>
        </w:rPr>
        <w:t>Adjust the texture of foods offered between six and 12 months of age to match the infant’s developmental stage.</w:t>
      </w:r>
    </w:p>
    <w:p w14:paraId="67DE8271" w14:textId="77777777" w:rsidR="003826F4" w:rsidRPr="00FB1669" w:rsidRDefault="003826F4" w:rsidP="00942990">
      <w:pPr>
        <w:pStyle w:val="Default"/>
        <w:numPr>
          <w:ilvl w:val="0"/>
          <w:numId w:val="26"/>
        </w:numPr>
        <w:rPr>
          <w:rStyle w:val="A7"/>
          <w:rFonts w:asciiTheme="minorHAnsi" w:hAnsiTheme="minorHAnsi"/>
          <w:color w:val="auto"/>
        </w:rPr>
      </w:pPr>
      <w:r w:rsidRPr="00FB1669">
        <w:rPr>
          <w:rStyle w:val="A7"/>
          <w:rFonts w:asciiTheme="minorHAnsi" w:hAnsiTheme="minorHAnsi"/>
          <w:color w:val="auto"/>
        </w:rPr>
        <w:t>Remain in-line with our service</w:t>
      </w:r>
      <w:r w:rsidR="00F70BA7" w:rsidRPr="00FB1669">
        <w:rPr>
          <w:rStyle w:val="A7"/>
          <w:rFonts w:asciiTheme="minorHAnsi" w:hAnsiTheme="minorHAnsi"/>
          <w:color w:val="auto"/>
        </w:rPr>
        <w:t xml:space="preserve"> Bottle Preparation and Breastfeeding P</w:t>
      </w:r>
      <w:r w:rsidRPr="00FB1669">
        <w:rPr>
          <w:rStyle w:val="A7"/>
          <w:rFonts w:asciiTheme="minorHAnsi" w:hAnsiTheme="minorHAnsi"/>
          <w:color w:val="auto"/>
        </w:rPr>
        <w:t>olicy (procedure):</w:t>
      </w:r>
    </w:p>
    <w:p w14:paraId="5E3F0AD5" w14:textId="77777777" w:rsidR="003826F4" w:rsidRPr="00FB1669" w:rsidRDefault="003826F4" w:rsidP="003826F4">
      <w:pPr>
        <w:pStyle w:val="Default"/>
        <w:numPr>
          <w:ilvl w:val="0"/>
          <w:numId w:val="18"/>
        </w:numPr>
        <w:rPr>
          <w:rStyle w:val="A7"/>
          <w:rFonts w:asciiTheme="minorHAnsi" w:hAnsiTheme="minorHAnsi"/>
          <w:color w:val="auto"/>
        </w:rPr>
      </w:pPr>
      <w:r w:rsidRPr="00FB1669">
        <w:rPr>
          <w:rStyle w:val="A7"/>
          <w:rFonts w:asciiTheme="minorHAnsi" w:hAnsiTheme="minorHAnsi"/>
          <w:color w:val="auto"/>
        </w:rPr>
        <w:t>Provide a suitable place within the service where mothers can breastfeed their infants or express breastmilk.</w:t>
      </w:r>
    </w:p>
    <w:p w14:paraId="338F68CB" w14:textId="77777777" w:rsidR="003826F4" w:rsidRPr="00FB1669" w:rsidRDefault="003826F4" w:rsidP="003826F4">
      <w:pPr>
        <w:pStyle w:val="Default"/>
        <w:numPr>
          <w:ilvl w:val="0"/>
          <w:numId w:val="18"/>
        </w:numPr>
        <w:rPr>
          <w:rStyle w:val="A7"/>
          <w:rFonts w:asciiTheme="minorHAnsi" w:hAnsiTheme="minorHAnsi"/>
          <w:color w:val="auto"/>
        </w:rPr>
      </w:pPr>
      <w:r w:rsidRPr="00FB1669">
        <w:rPr>
          <w:rStyle w:val="A7"/>
          <w:rFonts w:asciiTheme="minorHAnsi" w:hAnsiTheme="minorHAnsi"/>
          <w:color w:val="auto"/>
        </w:rPr>
        <w:t>Support mothers to continue breastfeeding until infants are at least 12 months of age while offering appropriate complementary foods from around six months of age.</w:t>
      </w:r>
    </w:p>
    <w:p w14:paraId="1FB3FE4D" w14:textId="77777777" w:rsidR="003826F4" w:rsidRPr="00FB1669" w:rsidDel="00207696" w:rsidRDefault="003826F4" w:rsidP="003826F4">
      <w:pPr>
        <w:pStyle w:val="Default"/>
        <w:numPr>
          <w:ilvl w:val="0"/>
          <w:numId w:val="18"/>
        </w:numPr>
        <w:rPr>
          <w:rStyle w:val="A7"/>
          <w:rFonts w:asciiTheme="minorHAnsi" w:hAnsiTheme="minorHAnsi"/>
          <w:color w:val="auto"/>
        </w:rPr>
      </w:pPr>
      <w:r w:rsidRPr="00FB1669">
        <w:rPr>
          <w:rStyle w:val="A7"/>
          <w:rFonts w:asciiTheme="minorHAnsi" w:hAnsiTheme="minorHAnsi"/>
          <w:color w:val="auto"/>
        </w:rPr>
        <w:t>Ensure the safe handling of breastmilk and infant formula including transporting, storing, thawing, warming, preparing and bottle feeding.</w:t>
      </w:r>
    </w:p>
    <w:p w14:paraId="572F9F8C" w14:textId="77777777" w:rsidR="003826F4" w:rsidRPr="00FB1669" w:rsidDel="00207696" w:rsidRDefault="003826F4" w:rsidP="003826F4">
      <w:pPr>
        <w:pStyle w:val="Default"/>
        <w:numPr>
          <w:ilvl w:val="0"/>
          <w:numId w:val="18"/>
        </w:numPr>
        <w:rPr>
          <w:rStyle w:val="A7"/>
          <w:rFonts w:asciiTheme="minorHAnsi" w:hAnsiTheme="minorHAnsi"/>
          <w:color w:val="auto"/>
        </w:rPr>
      </w:pPr>
      <w:r w:rsidRPr="00FB1669">
        <w:rPr>
          <w:rStyle w:val="A7"/>
          <w:rFonts w:asciiTheme="minorHAnsi" w:hAnsiTheme="minorHAnsi"/>
          <w:color w:val="auto"/>
        </w:rPr>
        <w:t>In consultation with families, offering cooled pre-boiled water as an additional drink from around six months of age.</w:t>
      </w:r>
    </w:p>
    <w:p w14:paraId="590893F3" w14:textId="77777777" w:rsidR="003826F4" w:rsidRPr="00FB1669" w:rsidRDefault="003826F4" w:rsidP="003826F4">
      <w:pPr>
        <w:pStyle w:val="Default"/>
        <w:numPr>
          <w:ilvl w:val="0"/>
          <w:numId w:val="18"/>
        </w:numPr>
        <w:rPr>
          <w:rStyle w:val="A7"/>
          <w:rFonts w:asciiTheme="minorHAnsi" w:hAnsiTheme="minorHAnsi"/>
          <w:color w:val="auto"/>
        </w:rPr>
      </w:pPr>
      <w:r w:rsidRPr="00FB1669">
        <w:rPr>
          <w:rStyle w:val="A7"/>
          <w:rFonts w:asciiTheme="minorHAnsi" w:hAnsiTheme="minorHAnsi"/>
          <w:color w:val="auto"/>
        </w:rPr>
        <w:t>Where breastfeeding is discontinued before 12 months of age, supporting the transition to infant formula.</w:t>
      </w:r>
    </w:p>
    <w:p w14:paraId="3920C62B" w14:textId="77777777" w:rsidR="003826F4" w:rsidRPr="00FB1669" w:rsidRDefault="003826F4" w:rsidP="003826F4">
      <w:pPr>
        <w:pStyle w:val="Default"/>
        <w:numPr>
          <w:ilvl w:val="0"/>
          <w:numId w:val="18"/>
        </w:numPr>
        <w:rPr>
          <w:rStyle w:val="A7"/>
          <w:color w:val="auto"/>
        </w:rPr>
      </w:pPr>
      <w:r w:rsidRPr="00FB1669">
        <w:rPr>
          <w:rStyle w:val="A7"/>
          <w:rFonts w:asciiTheme="minorHAnsi" w:hAnsiTheme="minorHAnsi"/>
          <w:color w:val="auto"/>
        </w:rPr>
        <w:t>Always bottle feed infants by holding the infant in a semi-upright position.</w:t>
      </w:r>
    </w:p>
    <w:p w14:paraId="395F20E2" w14:textId="77777777" w:rsidR="003826F4" w:rsidRPr="00FB1669" w:rsidDel="00207696" w:rsidRDefault="003826F4" w:rsidP="003826F4">
      <w:pPr>
        <w:pStyle w:val="Default"/>
        <w:rPr>
          <w:rStyle w:val="A7"/>
          <w:rFonts w:asciiTheme="minorHAnsi" w:hAnsiTheme="minorHAnsi"/>
          <w:color w:val="auto"/>
        </w:rPr>
      </w:pPr>
    </w:p>
    <w:p w14:paraId="117D5FF6" w14:textId="77777777" w:rsidR="003826F4" w:rsidRPr="00FB1669" w:rsidRDefault="003826F4" w:rsidP="003826F4">
      <w:pPr>
        <w:rPr>
          <w:rFonts w:ascii="Arial" w:hAnsi="Arial" w:cs="Arial"/>
          <w:b/>
          <w:sz w:val="20"/>
          <w:szCs w:val="20"/>
        </w:rPr>
      </w:pPr>
      <w:r w:rsidRPr="00FB1669">
        <w:rPr>
          <w:rFonts w:ascii="Arial" w:hAnsi="Arial" w:cs="Arial"/>
          <w:b/>
          <w:sz w:val="20"/>
          <w:szCs w:val="20"/>
        </w:rPr>
        <w:t xml:space="preserve">Promote healthy food and drinks based on the </w:t>
      </w:r>
      <w:r w:rsidRPr="00FB1669">
        <w:rPr>
          <w:rFonts w:ascii="Arial" w:hAnsi="Arial" w:cs="Arial"/>
          <w:b/>
          <w:i/>
          <w:sz w:val="20"/>
          <w:szCs w:val="20"/>
        </w:rPr>
        <w:t>Australian Dietary Guidelines</w:t>
      </w:r>
      <w:r w:rsidRPr="00FB1669">
        <w:rPr>
          <w:rFonts w:ascii="Arial" w:hAnsi="Arial" w:cs="Arial"/>
          <w:b/>
          <w:sz w:val="20"/>
          <w:szCs w:val="20"/>
        </w:rPr>
        <w:t xml:space="preserve"> and the Australian Guide to Healthy Eating</w:t>
      </w:r>
    </w:p>
    <w:p w14:paraId="11D71C63" w14:textId="77777777" w:rsidR="003826F4" w:rsidRPr="00FB1669" w:rsidRDefault="003826F4" w:rsidP="003826F4">
      <w:pPr>
        <w:rPr>
          <w:rFonts w:ascii="Arial" w:hAnsi="Arial" w:cs="Arial"/>
          <w:b/>
          <w:sz w:val="20"/>
          <w:szCs w:val="20"/>
        </w:rPr>
      </w:pPr>
    </w:p>
    <w:p w14:paraId="0468C867" w14:textId="77777777" w:rsidR="003826F4" w:rsidRPr="00FB1669" w:rsidRDefault="003826F4" w:rsidP="003826F4">
      <w:pPr>
        <w:rPr>
          <w:sz w:val="20"/>
          <w:szCs w:val="20"/>
        </w:rPr>
      </w:pPr>
      <w:r w:rsidRPr="00FB1669">
        <w:rPr>
          <w:rFonts w:ascii="Arial" w:hAnsi="Arial" w:cs="Arial"/>
          <w:b/>
          <w:sz w:val="20"/>
          <w:szCs w:val="20"/>
        </w:rPr>
        <w:t>Where food is provided:</w:t>
      </w:r>
    </w:p>
    <w:p w14:paraId="42DCC101" w14:textId="77777777" w:rsidR="003826F4" w:rsidRPr="00FB1669" w:rsidRDefault="003826F4" w:rsidP="003826F4">
      <w:pPr>
        <w:rPr>
          <w:sz w:val="20"/>
          <w:szCs w:val="20"/>
        </w:rPr>
      </w:pPr>
    </w:p>
    <w:p w14:paraId="29E515F0" w14:textId="77777777" w:rsidR="003826F4" w:rsidRPr="00FB1669" w:rsidRDefault="003826F4" w:rsidP="00942990">
      <w:pPr>
        <w:pStyle w:val="Default"/>
        <w:numPr>
          <w:ilvl w:val="0"/>
          <w:numId w:val="27"/>
        </w:numPr>
        <w:rPr>
          <w:rStyle w:val="A7"/>
          <w:rFonts w:asciiTheme="minorHAnsi" w:hAnsiTheme="minorHAnsi"/>
          <w:color w:val="auto"/>
        </w:rPr>
      </w:pPr>
      <w:r w:rsidRPr="00FB1669">
        <w:rPr>
          <w:rStyle w:val="A7"/>
          <w:rFonts w:asciiTheme="minorHAnsi" w:hAnsiTheme="minorHAnsi"/>
          <w:color w:val="auto"/>
        </w:rPr>
        <w:t>Provide children with a wide variety of healthy and nutritious foods for meals and snacks including fruit and vegetables, wholegrain cereal products, dairy products, lean meats and alternatives.</w:t>
      </w:r>
    </w:p>
    <w:p w14:paraId="5487521B" w14:textId="77777777" w:rsidR="003826F4" w:rsidRPr="00FB1669" w:rsidRDefault="003826F4" w:rsidP="00942990">
      <w:pPr>
        <w:pStyle w:val="Default"/>
        <w:numPr>
          <w:ilvl w:val="0"/>
          <w:numId w:val="27"/>
        </w:numPr>
        <w:rPr>
          <w:rStyle w:val="A7"/>
          <w:rFonts w:asciiTheme="minorHAnsi" w:hAnsiTheme="minorHAnsi"/>
          <w:color w:val="auto"/>
        </w:rPr>
      </w:pPr>
      <w:r w:rsidRPr="00FB1669">
        <w:rPr>
          <w:rStyle w:val="A7"/>
          <w:rFonts w:asciiTheme="minorHAnsi" w:hAnsiTheme="minorHAnsi"/>
          <w:color w:val="auto"/>
        </w:rPr>
        <w:t>Pla</w:t>
      </w:r>
      <w:r w:rsidR="00BF72DC" w:rsidRPr="00FB1669">
        <w:rPr>
          <w:rStyle w:val="A7"/>
          <w:rFonts w:asciiTheme="minorHAnsi" w:hAnsiTheme="minorHAnsi"/>
          <w:color w:val="auto"/>
        </w:rPr>
        <w:t xml:space="preserve">n and display the service menu </w:t>
      </w:r>
      <w:r w:rsidRPr="00FB1669">
        <w:rPr>
          <w:rStyle w:val="A7"/>
          <w:rFonts w:asciiTheme="minorHAnsi" w:hAnsiTheme="minorHAnsi"/>
          <w:color w:val="auto"/>
        </w:rPr>
        <w:t>that is based on sound menu planning principles and meets the daily nutritional needs of</w:t>
      </w:r>
      <w:r w:rsidR="00BF72DC" w:rsidRPr="00FB1669">
        <w:rPr>
          <w:rStyle w:val="A7"/>
          <w:rFonts w:asciiTheme="minorHAnsi" w:hAnsiTheme="minorHAnsi"/>
          <w:color w:val="auto"/>
        </w:rPr>
        <w:t xml:space="preserve"> children whilst in care.</w:t>
      </w:r>
    </w:p>
    <w:p w14:paraId="6665BF4E" w14:textId="77777777" w:rsidR="003826F4" w:rsidRPr="00FB1669" w:rsidRDefault="003826F4" w:rsidP="00942990">
      <w:pPr>
        <w:pStyle w:val="Default"/>
        <w:numPr>
          <w:ilvl w:val="0"/>
          <w:numId w:val="27"/>
        </w:numPr>
        <w:rPr>
          <w:rStyle w:val="A7"/>
          <w:rFonts w:asciiTheme="minorHAnsi" w:hAnsiTheme="minorHAnsi"/>
          <w:color w:val="auto"/>
        </w:rPr>
      </w:pPr>
      <w:r w:rsidRPr="00FB1669">
        <w:rPr>
          <w:rStyle w:val="A7"/>
          <w:rFonts w:asciiTheme="minorHAnsi" w:hAnsiTheme="minorHAnsi"/>
          <w:color w:val="auto"/>
        </w:rPr>
        <w:t xml:space="preserve">Plan healthy snacks on the menu to complement what is served at mealtimes and ensure the snacks are substantial enough to meet the energy and nutrient needs of children.  </w:t>
      </w:r>
    </w:p>
    <w:p w14:paraId="686909F2" w14:textId="77777777" w:rsidR="003826F4" w:rsidRPr="00FB1669" w:rsidRDefault="003826F4" w:rsidP="00942990">
      <w:pPr>
        <w:pStyle w:val="Default"/>
        <w:numPr>
          <w:ilvl w:val="0"/>
          <w:numId w:val="27"/>
        </w:numPr>
        <w:rPr>
          <w:rStyle w:val="A7"/>
          <w:rFonts w:asciiTheme="minorHAnsi" w:hAnsiTheme="minorHAnsi"/>
          <w:color w:val="auto"/>
        </w:rPr>
      </w:pPr>
      <w:r w:rsidRPr="00FB1669">
        <w:rPr>
          <w:rStyle w:val="A7"/>
          <w:rFonts w:asciiTheme="minorHAnsi" w:hAnsiTheme="minorHAnsi"/>
          <w:color w:val="auto"/>
        </w:rPr>
        <w:t>Vary the meals and snacks on the menu to keep children interested and to introduce children to a range of healthy food options.</w:t>
      </w:r>
    </w:p>
    <w:p w14:paraId="20AF775C" w14:textId="77777777" w:rsidR="00E67DE3" w:rsidRPr="00FB1669" w:rsidRDefault="00E67DE3" w:rsidP="00942990">
      <w:pPr>
        <w:pStyle w:val="Default"/>
        <w:numPr>
          <w:ilvl w:val="0"/>
          <w:numId w:val="27"/>
        </w:numPr>
        <w:rPr>
          <w:rStyle w:val="A7"/>
          <w:rFonts w:asciiTheme="minorHAnsi" w:hAnsiTheme="minorHAnsi"/>
          <w:color w:val="auto"/>
        </w:rPr>
      </w:pPr>
      <w:r w:rsidRPr="00FB1669">
        <w:rPr>
          <w:rStyle w:val="A7"/>
          <w:rFonts w:asciiTheme="minorHAnsi" w:hAnsiTheme="minorHAnsi"/>
          <w:color w:val="auto"/>
        </w:rPr>
        <w:t>Children will be provided with appropriate cutlery and crockery to eat their meals.</w:t>
      </w:r>
    </w:p>
    <w:p w14:paraId="0682D439" w14:textId="77777777" w:rsidR="003826F4" w:rsidRPr="00FB1669" w:rsidRDefault="003826F4" w:rsidP="003826F4">
      <w:pPr>
        <w:pStyle w:val="Default"/>
        <w:rPr>
          <w:rStyle w:val="A7"/>
          <w:rFonts w:asciiTheme="minorHAnsi" w:hAnsiTheme="minorHAnsi"/>
          <w:color w:val="auto"/>
        </w:rPr>
      </w:pPr>
    </w:p>
    <w:p w14:paraId="6FB06BDF" w14:textId="77777777" w:rsidR="00F87CE9" w:rsidRPr="00FB1669" w:rsidRDefault="00F87CE9" w:rsidP="00F87CE9">
      <w:pPr>
        <w:pStyle w:val="Default"/>
        <w:ind w:left="720"/>
        <w:rPr>
          <w:rStyle w:val="A7"/>
          <w:rFonts w:asciiTheme="minorHAnsi" w:hAnsiTheme="minorHAnsi"/>
          <w:color w:val="auto"/>
        </w:rPr>
      </w:pPr>
    </w:p>
    <w:p w14:paraId="5E27329C" w14:textId="77777777" w:rsidR="003826F4" w:rsidRPr="00FB1669" w:rsidRDefault="003826F4" w:rsidP="003826F4">
      <w:pPr>
        <w:jc w:val="both"/>
        <w:rPr>
          <w:rFonts w:cs="Arial"/>
          <w:b/>
          <w:sz w:val="20"/>
          <w:szCs w:val="20"/>
        </w:rPr>
      </w:pPr>
      <w:r w:rsidRPr="00FB1669">
        <w:rPr>
          <w:rFonts w:cs="Arial"/>
          <w:b/>
          <w:sz w:val="20"/>
          <w:szCs w:val="20"/>
        </w:rPr>
        <w:t>All services:</w:t>
      </w:r>
    </w:p>
    <w:p w14:paraId="20CD7A64" w14:textId="77777777" w:rsidR="003826F4" w:rsidRPr="00FB1669" w:rsidRDefault="003826F4" w:rsidP="003826F4">
      <w:pPr>
        <w:jc w:val="both"/>
        <w:rPr>
          <w:rFonts w:ascii="Arial" w:hAnsi="Arial" w:cs="Arial"/>
          <w:b/>
          <w:i/>
          <w:sz w:val="20"/>
          <w:szCs w:val="20"/>
        </w:rPr>
      </w:pPr>
    </w:p>
    <w:p w14:paraId="05DD2181" w14:textId="77777777" w:rsidR="003826F4" w:rsidRPr="00FB1669" w:rsidRDefault="003826F4" w:rsidP="00942990">
      <w:pPr>
        <w:pStyle w:val="Default"/>
        <w:numPr>
          <w:ilvl w:val="0"/>
          <w:numId w:val="29"/>
        </w:numPr>
        <w:rPr>
          <w:rStyle w:val="A7"/>
          <w:rFonts w:asciiTheme="minorHAnsi" w:hAnsiTheme="minorHAnsi"/>
          <w:color w:val="auto"/>
        </w:rPr>
      </w:pPr>
      <w:r w:rsidRPr="00FB1669">
        <w:rPr>
          <w:rStyle w:val="A7"/>
          <w:rFonts w:asciiTheme="minorHAnsi" w:hAnsiTheme="minorHAnsi"/>
          <w:color w:val="auto"/>
        </w:rPr>
        <w:t xml:space="preserve">Ensure water is readily available (both indoors and outdoors) for children </w:t>
      </w:r>
      <w:r w:rsidR="00B5673D" w:rsidRPr="00FB1669">
        <w:rPr>
          <w:rStyle w:val="A7"/>
          <w:rFonts w:asciiTheme="minorHAnsi" w:hAnsiTheme="minorHAnsi"/>
          <w:color w:val="auto"/>
        </w:rPr>
        <w:t xml:space="preserve">to consume throughout the day </w:t>
      </w:r>
      <w:r w:rsidR="00706958" w:rsidRPr="00FB1669">
        <w:rPr>
          <w:rStyle w:val="A7"/>
          <w:rFonts w:asciiTheme="minorHAnsi" w:hAnsiTheme="minorHAnsi"/>
          <w:b/>
          <w:color w:val="auto"/>
        </w:rPr>
        <w:t>(National Regulation 78)</w:t>
      </w:r>
      <w:r w:rsidR="00706958" w:rsidRPr="00FB1669">
        <w:rPr>
          <w:rStyle w:val="A7"/>
          <w:rFonts w:asciiTheme="minorHAnsi" w:hAnsiTheme="minorHAnsi"/>
          <w:color w:val="auto"/>
        </w:rPr>
        <w:t>.</w:t>
      </w:r>
    </w:p>
    <w:p w14:paraId="0F5AF6CE" w14:textId="77777777" w:rsidR="003826F4" w:rsidRPr="00FB1669" w:rsidRDefault="003826F4" w:rsidP="00942990">
      <w:pPr>
        <w:pStyle w:val="Default"/>
        <w:numPr>
          <w:ilvl w:val="0"/>
          <w:numId w:val="29"/>
        </w:numPr>
        <w:rPr>
          <w:rStyle w:val="A7"/>
          <w:rFonts w:asciiTheme="minorHAnsi" w:hAnsiTheme="minorHAnsi"/>
          <w:color w:val="auto"/>
        </w:rPr>
      </w:pPr>
      <w:r w:rsidRPr="00FB1669">
        <w:rPr>
          <w:rStyle w:val="A7"/>
          <w:rFonts w:asciiTheme="minorHAnsi" w:hAnsiTheme="minorHAnsi"/>
          <w:color w:val="auto"/>
        </w:rPr>
        <w:t>Be aware of children with food allergies, food intolerances and special dietary requirements and consult with families to develop individual management plans</w:t>
      </w:r>
      <w:r w:rsidR="001D282D" w:rsidRPr="00FB1669">
        <w:rPr>
          <w:rStyle w:val="A7"/>
          <w:rFonts w:asciiTheme="minorHAnsi" w:hAnsiTheme="minorHAnsi"/>
          <w:color w:val="auto"/>
        </w:rPr>
        <w:t xml:space="preserve"> </w:t>
      </w:r>
      <w:r w:rsidR="00706958" w:rsidRPr="00FB1669">
        <w:rPr>
          <w:rStyle w:val="A7"/>
          <w:rFonts w:asciiTheme="minorHAnsi" w:hAnsiTheme="minorHAnsi"/>
          <w:b/>
          <w:color w:val="auto"/>
        </w:rPr>
        <w:t>(National</w:t>
      </w:r>
      <w:r w:rsidR="00706958" w:rsidRPr="00FB1669">
        <w:rPr>
          <w:rStyle w:val="A7"/>
          <w:rFonts w:asciiTheme="minorHAnsi" w:hAnsiTheme="minorHAnsi"/>
          <w:color w:val="auto"/>
        </w:rPr>
        <w:t xml:space="preserve"> </w:t>
      </w:r>
      <w:r w:rsidR="00DB55DA" w:rsidRPr="00FB1669">
        <w:rPr>
          <w:rStyle w:val="A7"/>
          <w:rFonts w:asciiTheme="minorHAnsi" w:hAnsiTheme="minorHAnsi"/>
          <w:b/>
          <w:color w:val="auto"/>
        </w:rPr>
        <w:t>Regulation 79</w:t>
      </w:r>
      <w:r w:rsidR="00706958" w:rsidRPr="00FB1669">
        <w:rPr>
          <w:rStyle w:val="A7"/>
          <w:rFonts w:asciiTheme="minorHAnsi" w:hAnsiTheme="minorHAnsi"/>
          <w:b/>
          <w:color w:val="auto"/>
        </w:rPr>
        <w:t>)</w:t>
      </w:r>
      <w:r w:rsidRPr="00FB1669">
        <w:rPr>
          <w:rStyle w:val="A7"/>
          <w:rFonts w:asciiTheme="minorHAnsi" w:hAnsiTheme="minorHAnsi"/>
          <w:color w:val="auto"/>
        </w:rPr>
        <w:t>.</w:t>
      </w:r>
    </w:p>
    <w:p w14:paraId="2FBB055E" w14:textId="77777777" w:rsidR="003826F4" w:rsidRPr="00FB1669" w:rsidRDefault="003826F4" w:rsidP="00942990">
      <w:pPr>
        <w:pStyle w:val="Default"/>
        <w:numPr>
          <w:ilvl w:val="0"/>
          <w:numId w:val="29"/>
        </w:numPr>
        <w:rPr>
          <w:rStyle w:val="A7"/>
          <w:rFonts w:asciiTheme="minorHAnsi" w:hAnsiTheme="minorHAnsi"/>
          <w:color w:val="auto"/>
        </w:rPr>
      </w:pPr>
      <w:r w:rsidRPr="00FB1669">
        <w:rPr>
          <w:rStyle w:val="A7"/>
          <w:rFonts w:asciiTheme="minorHAnsi" w:hAnsiTheme="minorHAnsi"/>
          <w:color w:val="auto"/>
        </w:rPr>
        <w:t>Ensure young children do not have access to foods that may cause choking.</w:t>
      </w:r>
      <w:r w:rsidR="007E5C7D" w:rsidRPr="00FB1669">
        <w:rPr>
          <w:rStyle w:val="A7"/>
          <w:rFonts w:asciiTheme="minorHAnsi" w:hAnsiTheme="minorHAnsi"/>
          <w:color w:val="auto"/>
        </w:rPr>
        <w:t xml:space="preserve"> Ensure that food is appropriately sized according to development and age. </w:t>
      </w:r>
    </w:p>
    <w:p w14:paraId="34C9BA65" w14:textId="77777777" w:rsidR="003826F4" w:rsidRPr="00FB1669" w:rsidRDefault="003826F4" w:rsidP="00942990">
      <w:pPr>
        <w:pStyle w:val="Default"/>
        <w:numPr>
          <w:ilvl w:val="0"/>
          <w:numId w:val="29"/>
        </w:numPr>
        <w:rPr>
          <w:rStyle w:val="A7"/>
          <w:rFonts w:asciiTheme="minorHAnsi" w:hAnsiTheme="minorHAnsi"/>
          <w:color w:val="auto"/>
        </w:rPr>
      </w:pPr>
      <w:r w:rsidRPr="00FB1669">
        <w:rPr>
          <w:rStyle w:val="A7"/>
          <w:rFonts w:asciiTheme="minorHAnsi" w:hAnsiTheme="minorHAnsi"/>
          <w:color w:val="auto"/>
        </w:rPr>
        <w:t>Ensure all children remain seated while eating and drinking.</w:t>
      </w:r>
    </w:p>
    <w:p w14:paraId="3A0086F7" w14:textId="77777777" w:rsidR="003826F4" w:rsidRPr="00FB1669" w:rsidRDefault="003826F4" w:rsidP="00942990">
      <w:pPr>
        <w:pStyle w:val="Default"/>
        <w:numPr>
          <w:ilvl w:val="0"/>
          <w:numId w:val="29"/>
        </w:numPr>
        <w:rPr>
          <w:rStyle w:val="A7"/>
          <w:rFonts w:asciiTheme="minorHAnsi" w:hAnsiTheme="minorHAnsi"/>
          <w:color w:val="auto"/>
        </w:rPr>
      </w:pPr>
      <w:r w:rsidRPr="00FB1669">
        <w:rPr>
          <w:rStyle w:val="A7"/>
          <w:rFonts w:asciiTheme="minorHAnsi" w:hAnsiTheme="minorHAnsi"/>
          <w:color w:val="auto"/>
        </w:rPr>
        <w:t xml:space="preserve">Always supervise children while eating and drinking. </w:t>
      </w:r>
    </w:p>
    <w:p w14:paraId="41467624" w14:textId="77777777" w:rsidR="003826F4" w:rsidRPr="00FB1669" w:rsidRDefault="003826F4" w:rsidP="00942990">
      <w:pPr>
        <w:pStyle w:val="Default"/>
        <w:numPr>
          <w:ilvl w:val="0"/>
          <w:numId w:val="29"/>
        </w:numPr>
        <w:rPr>
          <w:rStyle w:val="A7"/>
          <w:rFonts w:asciiTheme="minorHAnsi" w:hAnsiTheme="minorHAnsi"/>
          <w:color w:val="auto"/>
        </w:rPr>
      </w:pPr>
      <w:r w:rsidRPr="00FB1669">
        <w:rPr>
          <w:rStyle w:val="A7"/>
          <w:rFonts w:asciiTheme="minorHAnsi" w:hAnsiTheme="minorHAnsi"/>
          <w:color w:val="auto"/>
        </w:rPr>
        <w:t>Promote good oral health through learning experiences and daily ‘swish and swallow’ practice.</w:t>
      </w:r>
    </w:p>
    <w:p w14:paraId="472F16B3" w14:textId="347B78A7" w:rsidR="00B57519" w:rsidRPr="00FB1669" w:rsidRDefault="00B57519" w:rsidP="00942990">
      <w:pPr>
        <w:pStyle w:val="Default"/>
        <w:numPr>
          <w:ilvl w:val="0"/>
          <w:numId w:val="29"/>
        </w:numPr>
        <w:rPr>
          <w:rStyle w:val="A7"/>
          <w:rFonts w:asciiTheme="minorHAnsi" w:hAnsiTheme="minorHAnsi"/>
          <w:color w:val="auto"/>
        </w:rPr>
      </w:pPr>
      <w:r w:rsidRPr="00FB1669">
        <w:rPr>
          <w:rStyle w:val="A7"/>
          <w:rFonts w:asciiTheme="minorHAnsi" w:hAnsiTheme="minorHAnsi"/>
          <w:color w:val="auto"/>
        </w:rPr>
        <w:t>Ensure any fundraising promotes healthy</w:t>
      </w:r>
      <w:r w:rsidR="008333EB" w:rsidRPr="00FB1669">
        <w:rPr>
          <w:rStyle w:val="A7"/>
          <w:rFonts w:asciiTheme="minorHAnsi" w:hAnsiTheme="minorHAnsi"/>
          <w:strike/>
          <w:color w:val="auto"/>
        </w:rPr>
        <w:t xml:space="preserve"> a</w:t>
      </w:r>
      <w:r w:rsidR="00A55999" w:rsidRPr="00FB1669">
        <w:rPr>
          <w:rStyle w:val="A7"/>
          <w:rFonts w:asciiTheme="minorHAnsi" w:hAnsiTheme="minorHAnsi"/>
          <w:color w:val="auto"/>
        </w:rPr>
        <w:t>nd</w:t>
      </w:r>
      <w:r w:rsidRPr="00FB1669">
        <w:rPr>
          <w:rStyle w:val="A7"/>
          <w:rFonts w:asciiTheme="minorHAnsi" w:hAnsiTheme="minorHAnsi"/>
          <w:color w:val="auto"/>
        </w:rPr>
        <w:t xml:space="preserve"> active lifestyles and advocates for children’s wellbeing.</w:t>
      </w:r>
    </w:p>
    <w:p w14:paraId="74869FC6" w14:textId="77777777" w:rsidR="00B57519" w:rsidRPr="00FB1669" w:rsidRDefault="00B57519" w:rsidP="00B57519">
      <w:pPr>
        <w:pStyle w:val="Default"/>
        <w:ind w:left="720"/>
        <w:rPr>
          <w:rStyle w:val="A7"/>
          <w:rFonts w:asciiTheme="minorHAnsi" w:hAnsiTheme="minorHAnsi"/>
          <w:color w:val="auto"/>
        </w:rPr>
      </w:pPr>
    </w:p>
    <w:p w14:paraId="6BAC6B75" w14:textId="77777777" w:rsidR="003826F4" w:rsidRPr="00FB1669" w:rsidRDefault="00B57519" w:rsidP="003826F4">
      <w:pPr>
        <w:rPr>
          <w:sz w:val="20"/>
          <w:szCs w:val="20"/>
        </w:rPr>
      </w:pPr>
      <w:r w:rsidRPr="00FB1669">
        <w:rPr>
          <w:rFonts w:cs="Arial"/>
          <w:b/>
          <w:sz w:val="20"/>
          <w:szCs w:val="20"/>
        </w:rPr>
        <w:t>Provide age appropriate food and drinks to children that have been stored, prepared and served in a safe and hygienic manner to promote hygienic food practices</w:t>
      </w:r>
    </w:p>
    <w:p w14:paraId="50A36382" w14:textId="77777777" w:rsidR="003826F4" w:rsidRPr="00FB1669" w:rsidRDefault="003826F4" w:rsidP="003826F4">
      <w:pPr>
        <w:rPr>
          <w:sz w:val="20"/>
          <w:szCs w:val="20"/>
        </w:rPr>
      </w:pPr>
    </w:p>
    <w:p w14:paraId="272D63BF" w14:textId="77777777" w:rsidR="00B57519" w:rsidRPr="00FB1669" w:rsidRDefault="00B57519" w:rsidP="00942990">
      <w:pPr>
        <w:pStyle w:val="Default"/>
        <w:numPr>
          <w:ilvl w:val="0"/>
          <w:numId w:val="30"/>
        </w:numPr>
        <w:rPr>
          <w:rStyle w:val="A7"/>
          <w:rFonts w:asciiTheme="minorHAnsi" w:hAnsiTheme="minorHAnsi"/>
          <w:color w:val="auto"/>
        </w:rPr>
      </w:pPr>
      <w:r w:rsidRPr="00FB1669">
        <w:rPr>
          <w:rStyle w:val="A7"/>
          <w:rFonts w:asciiTheme="minorHAnsi" w:hAnsiTheme="minorHAnsi"/>
          <w:color w:val="auto"/>
        </w:rPr>
        <w:lastRenderedPageBreak/>
        <w:t xml:space="preserve">Ensure </w:t>
      </w:r>
      <w:r w:rsidR="0063708F" w:rsidRPr="00FB1669">
        <w:rPr>
          <w:rStyle w:val="A7"/>
          <w:rFonts w:asciiTheme="minorHAnsi" w:hAnsiTheme="minorHAnsi"/>
          <w:color w:val="auto"/>
        </w:rPr>
        <w:t>t</w:t>
      </w:r>
      <w:r w:rsidRPr="00FB1669">
        <w:rPr>
          <w:rStyle w:val="A7"/>
          <w:rFonts w:asciiTheme="minorHAnsi" w:hAnsiTheme="minorHAnsi"/>
          <w:color w:val="auto"/>
        </w:rPr>
        <w:t>ongs are used by all staff handling ‘ready to eat’ foods.</w:t>
      </w:r>
    </w:p>
    <w:p w14:paraId="135850FC" w14:textId="77777777" w:rsidR="00B57519" w:rsidRPr="00FB1669" w:rsidRDefault="00B57519" w:rsidP="00942990">
      <w:pPr>
        <w:pStyle w:val="Default"/>
        <w:numPr>
          <w:ilvl w:val="0"/>
          <w:numId w:val="30"/>
        </w:numPr>
        <w:rPr>
          <w:rStyle w:val="A7"/>
          <w:rFonts w:asciiTheme="minorHAnsi" w:hAnsiTheme="minorHAnsi"/>
          <w:color w:val="auto"/>
        </w:rPr>
      </w:pPr>
      <w:r w:rsidRPr="00FB1669">
        <w:rPr>
          <w:rStyle w:val="A7"/>
          <w:rFonts w:asciiTheme="minorHAnsi" w:hAnsiTheme="minorHAnsi"/>
          <w:color w:val="auto"/>
        </w:rPr>
        <w:t>Children and staff wash and dry their hands (using soap, warm running water and single use or disposable towels) before handling food or eating meals and snacks.</w:t>
      </w:r>
    </w:p>
    <w:p w14:paraId="3E2788AC" w14:textId="77777777" w:rsidR="00B57519" w:rsidRPr="00FB1669" w:rsidRDefault="00B57519" w:rsidP="00942990">
      <w:pPr>
        <w:pStyle w:val="Default"/>
        <w:numPr>
          <w:ilvl w:val="0"/>
          <w:numId w:val="30"/>
        </w:numPr>
        <w:rPr>
          <w:rStyle w:val="A7"/>
          <w:rFonts w:asciiTheme="minorHAnsi" w:hAnsiTheme="minorHAnsi"/>
          <w:color w:val="auto"/>
        </w:rPr>
      </w:pPr>
      <w:r w:rsidRPr="00FB1669">
        <w:rPr>
          <w:rStyle w:val="A7"/>
          <w:rFonts w:asciiTheme="minorHAnsi" w:hAnsiTheme="minorHAnsi"/>
          <w:color w:val="auto"/>
        </w:rPr>
        <w:t xml:space="preserve">Food is stored and served at safe temperatures i.e. below </w:t>
      </w:r>
      <w:r w:rsidR="00E96B80" w:rsidRPr="00FB1669">
        <w:rPr>
          <w:rStyle w:val="A7"/>
          <w:rFonts w:asciiTheme="minorHAnsi" w:hAnsiTheme="minorHAnsi"/>
          <w:color w:val="auto"/>
        </w:rPr>
        <w:t>5C or above 60</w:t>
      </w:r>
      <w:r w:rsidRPr="00FB1669">
        <w:rPr>
          <w:rStyle w:val="A7"/>
          <w:rFonts w:asciiTheme="minorHAnsi" w:hAnsiTheme="minorHAnsi"/>
          <w:color w:val="auto"/>
        </w:rPr>
        <w:t>C.</w:t>
      </w:r>
    </w:p>
    <w:p w14:paraId="0DB30002" w14:textId="77777777" w:rsidR="00B57519" w:rsidRPr="00FB1669" w:rsidRDefault="00B57519" w:rsidP="00942990">
      <w:pPr>
        <w:pStyle w:val="Default"/>
        <w:numPr>
          <w:ilvl w:val="0"/>
          <w:numId w:val="30"/>
        </w:numPr>
        <w:rPr>
          <w:rStyle w:val="A7"/>
          <w:rFonts w:asciiTheme="minorHAnsi" w:hAnsiTheme="minorHAnsi"/>
          <w:color w:val="auto"/>
        </w:rPr>
      </w:pPr>
      <w:r w:rsidRPr="00FB1669">
        <w:rPr>
          <w:rStyle w:val="A7"/>
          <w:rFonts w:asciiTheme="minorHAnsi" w:hAnsiTheme="minorHAnsi"/>
          <w:color w:val="auto"/>
        </w:rPr>
        <w:t>Use separate cutting boards for raw meat; utensils and hands are washed before touching other foods.</w:t>
      </w:r>
    </w:p>
    <w:p w14:paraId="2714182E" w14:textId="2CE1D929" w:rsidR="00B57519" w:rsidRPr="00FB1669" w:rsidRDefault="00B57519" w:rsidP="00942990">
      <w:pPr>
        <w:pStyle w:val="Default"/>
        <w:numPr>
          <w:ilvl w:val="0"/>
          <w:numId w:val="30"/>
        </w:numPr>
        <w:rPr>
          <w:rStyle w:val="A7"/>
          <w:rFonts w:asciiTheme="minorHAnsi" w:hAnsiTheme="minorHAnsi"/>
          <w:color w:val="auto"/>
        </w:rPr>
      </w:pPr>
      <w:r w:rsidRPr="00FB1669">
        <w:rPr>
          <w:rStyle w:val="A7"/>
          <w:rFonts w:asciiTheme="minorHAnsi" w:hAnsiTheme="minorHAnsi"/>
          <w:color w:val="auto"/>
        </w:rPr>
        <w:t>Children are discouraged from handling other children’s food and utensils.</w:t>
      </w:r>
    </w:p>
    <w:p w14:paraId="14EFE311" w14:textId="159046BE" w:rsidR="00A545BB" w:rsidRPr="00FB1669" w:rsidRDefault="00A545BB" w:rsidP="00A545BB">
      <w:pPr>
        <w:pStyle w:val="ListParagraph"/>
        <w:numPr>
          <w:ilvl w:val="0"/>
          <w:numId w:val="30"/>
        </w:numPr>
        <w:ind w:hanging="357"/>
        <w:rPr>
          <w:rFonts w:cstheme="minorHAnsi"/>
          <w:sz w:val="20"/>
          <w:szCs w:val="20"/>
        </w:rPr>
      </w:pPr>
      <w:r w:rsidRPr="00FB1669">
        <w:rPr>
          <w:rFonts w:cstheme="minorHAnsi"/>
          <w:sz w:val="20"/>
          <w:szCs w:val="20"/>
        </w:rPr>
        <w:t xml:space="preserve">Always check labels for the ‘use by’ and ‘best before’ dates, understanding that ‘use by’ dates apply to perishable foods that could potentially cause food poisoning if out of date, whilst ‘best before’ dates refer to food items with long shelf life but quality could be compromised. </w:t>
      </w:r>
    </w:p>
    <w:p w14:paraId="7201C206" w14:textId="77777777" w:rsidR="00A545BB" w:rsidRPr="00FB1669" w:rsidRDefault="00A545BB" w:rsidP="00A545BB">
      <w:pPr>
        <w:pStyle w:val="ListParagraph"/>
        <w:numPr>
          <w:ilvl w:val="0"/>
          <w:numId w:val="30"/>
        </w:numPr>
        <w:ind w:hanging="357"/>
        <w:rPr>
          <w:rFonts w:cstheme="minorHAnsi"/>
          <w:sz w:val="20"/>
          <w:szCs w:val="20"/>
        </w:rPr>
      </w:pPr>
      <w:r w:rsidRPr="00FB1669">
        <w:rPr>
          <w:rFonts w:cstheme="minorHAnsi"/>
          <w:sz w:val="20"/>
          <w:szCs w:val="20"/>
        </w:rPr>
        <w:t>Ensure fresh meat, chicken, or fish products cannot leak on to other food items.</w:t>
      </w:r>
    </w:p>
    <w:p w14:paraId="5072B88A" w14:textId="77777777" w:rsidR="00A545BB" w:rsidRPr="00FB1669" w:rsidRDefault="00A545BB" w:rsidP="00A545BB">
      <w:pPr>
        <w:pStyle w:val="ListParagraph"/>
        <w:numPr>
          <w:ilvl w:val="0"/>
          <w:numId w:val="30"/>
        </w:numPr>
        <w:ind w:hanging="357"/>
        <w:rPr>
          <w:rFonts w:cstheme="minorHAnsi"/>
          <w:sz w:val="20"/>
          <w:szCs w:val="20"/>
        </w:rPr>
      </w:pPr>
      <w:r w:rsidRPr="00FB1669">
        <w:rPr>
          <w:rFonts w:cstheme="minorHAnsi"/>
          <w:sz w:val="20"/>
          <w:szCs w:val="20"/>
        </w:rPr>
        <w:t xml:space="preserve">Ensure fridge and freezer temperatures are checked daily. </w:t>
      </w:r>
    </w:p>
    <w:p w14:paraId="5C1E74E0" w14:textId="77777777" w:rsidR="00A545BB" w:rsidRPr="00FB1669" w:rsidRDefault="00A545BB" w:rsidP="00A545BB">
      <w:pPr>
        <w:pStyle w:val="ListParagraph"/>
        <w:numPr>
          <w:ilvl w:val="0"/>
          <w:numId w:val="30"/>
        </w:numPr>
        <w:ind w:hanging="357"/>
        <w:rPr>
          <w:rFonts w:cstheme="minorHAnsi"/>
          <w:sz w:val="20"/>
          <w:szCs w:val="20"/>
        </w:rPr>
      </w:pPr>
      <w:r w:rsidRPr="00FB1669">
        <w:rPr>
          <w:rFonts w:cstheme="minorHAnsi"/>
          <w:sz w:val="20"/>
          <w:szCs w:val="20"/>
        </w:rPr>
        <w:t>Store raw foods below cooked foods in the refrigerator to avoid cross contamination by foods dripping onto other foods.</w:t>
      </w:r>
    </w:p>
    <w:p w14:paraId="44EB7319" w14:textId="77777777" w:rsidR="00A545BB" w:rsidRPr="00FB1669" w:rsidRDefault="00A545BB" w:rsidP="00A545BB">
      <w:pPr>
        <w:pStyle w:val="ListParagraph"/>
        <w:numPr>
          <w:ilvl w:val="0"/>
          <w:numId w:val="30"/>
        </w:numPr>
        <w:ind w:hanging="357"/>
        <w:rPr>
          <w:rFonts w:cstheme="minorHAnsi"/>
          <w:sz w:val="20"/>
          <w:szCs w:val="20"/>
        </w:rPr>
      </w:pPr>
      <w:r w:rsidRPr="00FB1669">
        <w:rPr>
          <w:rFonts w:cstheme="minorHAnsi"/>
          <w:sz w:val="20"/>
          <w:szCs w:val="20"/>
        </w:rPr>
        <w:t>Ensure that all foods not stored in their original packaging are labelled with:</w:t>
      </w:r>
    </w:p>
    <w:p w14:paraId="17AB5E21" w14:textId="77777777" w:rsidR="00A545BB" w:rsidRPr="00FB1669" w:rsidRDefault="00A545BB" w:rsidP="00A545BB">
      <w:pPr>
        <w:pStyle w:val="ListParagraph"/>
        <w:numPr>
          <w:ilvl w:val="1"/>
          <w:numId w:val="30"/>
        </w:numPr>
        <w:ind w:hanging="357"/>
        <w:rPr>
          <w:rFonts w:cstheme="minorHAnsi"/>
          <w:sz w:val="20"/>
          <w:szCs w:val="20"/>
        </w:rPr>
      </w:pPr>
      <w:r w:rsidRPr="00FB1669">
        <w:rPr>
          <w:rFonts w:cstheme="minorHAnsi"/>
          <w:sz w:val="20"/>
          <w:szCs w:val="20"/>
        </w:rPr>
        <w:t>The name of the food,</w:t>
      </w:r>
    </w:p>
    <w:p w14:paraId="2446CC84" w14:textId="77777777" w:rsidR="00A545BB" w:rsidRPr="00FB1669" w:rsidRDefault="00A545BB" w:rsidP="00A545BB">
      <w:pPr>
        <w:pStyle w:val="ListParagraph"/>
        <w:numPr>
          <w:ilvl w:val="1"/>
          <w:numId w:val="30"/>
        </w:numPr>
        <w:ind w:hanging="357"/>
        <w:rPr>
          <w:rFonts w:cstheme="minorHAnsi"/>
          <w:sz w:val="20"/>
          <w:szCs w:val="20"/>
        </w:rPr>
      </w:pPr>
      <w:r w:rsidRPr="00FB1669">
        <w:rPr>
          <w:rFonts w:cstheme="minorHAnsi"/>
          <w:sz w:val="20"/>
          <w:szCs w:val="20"/>
        </w:rPr>
        <w:t>The ‘use by’ date,</w:t>
      </w:r>
    </w:p>
    <w:p w14:paraId="4B20A417" w14:textId="77777777" w:rsidR="00A545BB" w:rsidRPr="00FB1669" w:rsidRDefault="00A545BB" w:rsidP="00A545BB">
      <w:pPr>
        <w:pStyle w:val="ListParagraph"/>
        <w:numPr>
          <w:ilvl w:val="1"/>
          <w:numId w:val="30"/>
        </w:numPr>
        <w:ind w:hanging="357"/>
        <w:rPr>
          <w:rFonts w:cstheme="minorHAnsi"/>
          <w:sz w:val="20"/>
          <w:szCs w:val="20"/>
        </w:rPr>
      </w:pPr>
      <w:r w:rsidRPr="00FB1669">
        <w:rPr>
          <w:rFonts w:cstheme="minorHAnsi"/>
          <w:sz w:val="20"/>
          <w:szCs w:val="20"/>
        </w:rPr>
        <w:t>The date the food was opened,</w:t>
      </w:r>
    </w:p>
    <w:p w14:paraId="3E43F2C7" w14:textId="77777777" w:rsidR="00A545BB" w:rsidRPr="00FB1669" w:rsidRDefault="00A545BB" w:rsidP="00A545BB">
      <w:pPr>
        <w:pStyle w:val="ListParagraph"/>
        <w:numPr>
          <w:ilvl w:val="1"/>
          <w:numId w:val="30"/>
        </w:numPr>
        <w:ind w:hanging="357"/>
        <w:rPr>
          <w:rFonts w:cstheme="minorHAnsi"/>
          <w:sz w:val="20"/>
          <w:szCs w:val="20"/>
        </w:rPr>
      </w:pPr>
      <w:r w:rsidRPr="00FB1669">
        <w:rPr>
          <w:rFonts w:cstheme="minorHAnsi"/>
          <w:sz w:val="20"/>
          <w:szCs w:val="20"/>
        </w:rPr>
        <w:t>Details of any allergens present in the food.</w:t>
      </w:r>
    </w:p>
    <w:p w14:paraId="48F0732E" w14:textId="77777777" w:rsidR="00B57519" w:rsidRPr="00FB1669" w:rsidRDefault="00B57519" w:rsidP="00942990">
      <w:pPr>
        <w:pStyle w:val="Default"/>
        <w:numPr>
          <w:ilvl w:val="0"/>
          <w:numId w:val="30"/>
        </w:numPr>
        <w:rPr>
          <w:rStyle w:val="A7"/>
          <w:rFonts w:asciiTheme="minorHAnsi" w:hAnsiTheme="minorHAnsi"/>
          <w:color w:val="auto"/>
        </w:rPr>
      </w:pPr>
      <w:r w:rsidRPr="00FB1669">
        <w:rPr>
          <w:rStyle w:val="A7"/>
          <w:rFonts w:asciiTheme="minorHAnsi" w:hAnsiTheme="minorHAnsi"/>
          <w:color w:val="auto"/>
        </w:rPr>
        <w:t>Ensure staff handling food attend relevant training courses and share knowledge with all educators.</w:t>
      </w:r>
    </w:p>
    <w:p w14:paraId="4B7F76B7" w14:textId="77777777" w:rsidR="00B57519" w:rsidRPr="00FB1669" w:rsidRDefault="00B57519" w:rsidP="00B57519">
      <w:pPr>
        <w:pStyle w:val="Default"/>
        <w:rPr>
          <w:rStyle w:val="A7"/>
          <w:rFonts w:asciiTheme="minorHAnsi" w:hAnsiTheme="minorHAnsi"/>
          <w:color w:val="auto"/>
        </w:rPr>
      </w:pPr>
    </w:p>
    <w:p w14:paraId="73FA1D80" w14:textId="77777777" w:rsidR="00B57519" w:rsidRPr="00FB1669" w:rsidRDefault="00B57519" w:rsidP="00B57519">
      <w:pPr>
        <w:pStyle w:val="Default"/>
        <w:rPr>
          <w:rFonts w:asciiTheme="minorHAnsi" w:hAnsiTheme="minorHAnsi" w:cs="Arial"/>
          <w:b/>
          <w:color w:val="auto"/>
          <w:sz w:val="20"/>
          <w:szCs w:val="20"/>
        </w:rPr>
      </w:pPr>
      <w:r w:rsidRPr="00FB1669">
        <w:rPr>
          <w:rFonts w:asciiTheme="minorHAnsi" w:hAnsiTheme="minorHAnsi" w:cs="Arial"/>
          <w:b/>
          <w:color w:val="auto"/>
          <w:sz w:val="20"/>
          <w:szCs w:val="20"/>
        </w:rPr>
        <w:t>Provide a positive eating environment that is relaxed, social and reflects cultural and family values</w:t>
      </w:r>
    </w:p>
    <w:p w14:paraId="5D4A9B3A" w14:textId="77777777" w:rsidR="00B57519" w:rsidRPr="00FB1669" w:rsidRDefault="00B57519" w:rsidP="00B57519">
      <w:pPr>
        <w:pStyle w:val="Default"/>
        <w:rPr>
          <w:rFonts w:asciiTheme="minorHAnsi" w:hAnsiTheme="minorHAnsi" w:cs="Arial"/>
          <w:b/>
          <w:color w:val="auto"/>
          <w:sz w:val="20"/>
          <w:szCs w:val="20"/>
        </w:rPr>
      </w:pPr>
    </w:p>
    <w:p w14:paraId="1231F749" w14:textId="77777777" w:rsidR="00B57519" w:rsidRPr="00FB1669" w:rsidRDefault="00B57519" w:rsidP="00942990">
      <w:pPr>
        <w:pStyle w:val="Default"/>
        <w:numPr>
          <w:ilvl w:val="0"/>
          <w:numId w:val="31"/>
        </w:numPr>
        <w:rPr>
          <w:rStyle w:val="A7"/>
          <w:rFonts w:asciiTheme="minorHAnsi" w:hAnsiTheme="minorHAnsi"/>
          <w:color w:val="auto"/>
        </w:rPr>
      </w:pPr>
      <w:r w:rsidRPr="00FB1669">
        <w:rPr>
          <w:rStyle w:val="A7"/>
          <w:rFonts w:asciiTheme="minorHAnsi" w:hAnsiTheme="minorHAnsi"/>
          <w:color w:val="auto"/>
        </w:rPr>
        <w:t>Ensure that educators sit with the children at meal and snack times to role model healthy food and drink choices and actively engage children in conversations about the food and drink provided.</w:t>
      </w:r>
    </w:p>
    <w:p w14:paraId="21E85E9F" w14:textId="77777777" w:rsidR="00B57519" w:rsidRPr="00FB1669" w:rsidRDefault="00B57519" w:rsidP="00942990">
      <w:pPr>
        <w:pStyle w:val="Default"/>
        <w:numPr>
          <w:ilvl w:val="0"/>
          <w:numId w:val="31"/>
        </w:numPr>
        <w:rPr>
          <w:rStyle w:val="A7"/>
          <w:rFonts w:asciiTheme="minorHAnsi" w:hAnsiTheme="minorHAnsi"/>
          <w:color w:val="auto"/>
        </w:rPr>
      </w:pPr>
      <w:r w:rsidRPr="00FB1669">
        <w:rPr>
          <w:rStyle w:val="A7"/>
          <w:rFonts w:asciiTheme="minorHAnsi" w:hAnsiTheme="minorHAnsi"/>
          <w:color w:val="auto"/>
        </w:rPr>
        <w:t>Recognise, nurture and celebrate the dietary differences of children from culturally and linguistically diverse backgrounds through strong partnerships with families and community.</w:t>
      </w:r>
    </w:p>
    <w:p w14:paraId="6A82CEF4" w14:textId="77777777" w:rsidR="00B57519" w:rsidRPr="00FB1669" w:rsidRDefault="00B57519" w:rsidP="00942990">
      <w:pPr>
        <w:pStyle w:val="Default"/>
        <w:numPr>
          <w:ilvl w:val="0"/>
          <w:numId w:val="31"/>
        </w:numPr>
        <w:rPr>
          <w:rStyle w:val="A7"/>
          <w:rFonts w:asciiTheme="minorHAnsi" w:hAnsiTheme="minorHAnsi"/>
          <w:color w:val="auto"/>
        </w:rPr>
      </w:pPr>
      <w:r w:rsidRPr="00FB1669">
        <w:rPr>
          <w:rStyle w:val="A7"/>
          <w:rFonts w:asciiTheme="minorHAnsi" w:hAnsiTheme="minorHAnsi"/>
          <w:color w:val="auto"/>
        </w:rPr>
        <w:t>Create a relaxed atmosphere at mealtimes where children have enough time to eat and enjoy their food as well as enjoying the social interactions with educators and other children.</w:t>
      </w:r>
    </w:p>
    <w:p w14:paraId="374A54A3" w14:textId="77777777" w:rsidR="00B57519" w:rsidRPr="00FB1669" w:rsidRDefault="00B57519" w:rsidP="00942990">
      <w:pPr>
        <w:pStyle w:val="Default"/>
        <w:numPr>
          <w:ilvl w:val="0"/>
          <w:numId w:val="31"/>
        </w:numPr>
        <w:rPr>
          <w:rStyle w:val="A7"/>
          <w:rFonts w:asciiTheme="minorHAnsi" w:hAnsiTheme="minorHAnsi"/>
          <w:color w:val="auto"/>
        </w:rPr>
      </w:pPr>
      <w:r w:rsidRPr="00FB1669">
        <w:rPr>
          <w:rStyle w:val="A7"/>
          <w:rFonts w:asciiTheme="minorHAnsi" w:hAnsiTheme="minorHAnsi"/>
          <w:color w:val="auto"/>
        </w:rPr>
        <w:t xml:space="preserve">Encourage older toddlers and preschool-aged children to help set and clear the table and serve their own food and drink – providing opportunities for them to develop independence, confidence and self-esteem. </w:t>
      </w:r>
    </w:p>
    <w:p w14:paraId="399DBD91" w14:textId="77777777" w:rsidR="00B57519" w:rsidRPr="00FB1669" w:rsidRDefault="00B57519" w:rsidP="00942990">
      <w:pPr>
        <w:pStyle w:val="Default"/>
        <w:numPr>
          <w:ilvl w:val="0"/>
          <w:numId w:val="31"/>
        </w:numPr>
        <w:rPr>
          <w:rStyle w:val="A7"/>
          <w:rFonts w:asciiTheme="minorHAnsi" w:hAnsiTheme="minorHAnsi"/>
          <w:color w:val="auto"/>
        </w:rPr>
      </w:pPr>
      <w:r w:rsidRPr="00FB1669">
        <w:rPr>
          <w:rStyle w:val="A7"/>
          <w:rFonts w:asciiTheme="minorHAnsi" w:hAnsiTheme="minorHAnsi"/>
          <w:color w:val="auto"/>
        </w:rPr>
        <w:t>Respect each child’s appetite.  If a child is not hungry or is satisfied, do not insist he/she eats.</w:t>
      </w:r>
    </w:p>
    <w:p w14:paraId="737E4109" w14:textId="77777777" w:rsidR="00B57519" w:rsidRPr="00FB1669" w:rsidRDefault="00B57519" w:rsidP="00942990">
      <w:pPr>
        <w:pStyle w:val="Default"/>
        <w:numPr>
          <w:ilvl w:val="0"/>
          <w:numId w:val="31"/>
        </w:numPr>
        <w:rPr>
          <w:rStyle w:val="A7"/>
          <w:rFonts w:asciiTheme="minorHAnsi" w:hAnsiTheme="minorHAnsi"/>
          <w:color w:val="auto"/>
        </w:rPr>
      </w:pPr>
      <w:r w:rsidRPr="00FB1669">
        <w:rPr>
          <w:rStyle w:val="A7"/>
          <w:rFonts w:asciiTheme="minorHAnsi" w:hAnsiTheme="minorHAnsi"/>
          <w:color w:val="auto"/>
        </w:rPr>
        <w:t>Be patient with messy or slow eaters.</w:t>
      </w:r>
    </w:p>
    <w:p w14:paraId="4D91DC8C" w14:textId="77777777" w:rsidR="00B57519" w:rsidRPr="00FB1669" w:rsidRDefault="00B57519" w:rsidP="00942990">
      <w:pPr>
        <w:pStyle w:val="Default"/>
        <w:numPr>
          <w:ilvl w:val="0"/>
          <w:numId w:val="31"/>
        </w:numPr>
        <w:rPr>
          <w:rStyle w:val="A7"/>
          <w:rFonts w:asciiTheme="minorHAnsi" w:hAnsiTheme="minorHAnsi"/>
          <w:color w:val="auto"/>
        </w:rPr>
      </w:pPr>
      <w:r w:rsidRPr="00FB1669">
        <w:rPr>
          <w:rStyle w:val="A7"/>
          <w:rFonts w:asciiTheme="minorHAnsi" w:hAnsiTheme="minorHAnsi"/>
          <w:color w:val="auto"/>
        </w:rPr>
        <w:t>Encourage children to try different foods but do not force them to eat.</w:t>
      </w:r>
    </w:p>
    <w:p w14:paraId="6FC6BE73" w14:textId="77777777" w:rsidR="00B57519" w:rsidRPr="00FB1669" w:rsidRDefault="00B57519" w:rsidP="00942990">
      <w:pPr>
        <w:pStyle w:val="Default"/>
        <w:numPr>
          <w:ilvl w:val="0"/>
          <w:numId w:val="31"/>
        </w:numPr>
        <w:rPr>
          <w:rStyle w:val="A7"/>
          <w:rFonts w:asciiTheme="minorHAnsi" w:hAnsiTheme="minorHAnsi"/>
          <w:color w:val="auto"/>
        </w:rPr>
      </w:pPr>
      <w:r w:rsidRPr="00FB1669">
        <w:rPr>
          <w:rStyle w:val="A7"/>
          <w:rFonts w:asciiTheme="minorHAnsi" w:hAnsiTheme="minorHAnsi"/>
          <w:color w:val="auto"/>
        </w:rPr>
        <w:t>Never use food as a reward or withhold food from children for behaviour management purposes.</w:t>
      </w:r>
    </w:p>
    <w:p w14:paraId="36852894" w14:textId="7BA43CED" w:rsidR="00B57519" w:rsidRPr="00FB1669" w:rsidRDefault="00B57519" w:rsidP="00B57519">
      <w:pPr>
        <w:pStyle w:val="Default"/>
        <w:rPr>
          <w:rStyle w:val="A7"/>
          <w:rFonts w:asciiTheme="minorHAnsi" w:hAnsiTheme="minorHAnsi"/>
          <w:color w:val="auto"/>
        </w:rPr>
      </w:pPr>
    </w:p>
    <w:p w14:paraId="7476588B" w14:textId="77777777" w:rsidR="00A55999" w:rsidRPr="00FB1669" w:rsidRDefault="00A55999" w:rsidP="00B57519">
      <w:pPr>
        <w:pStyle w:val="Default"/>
        <w:rPr>
          <w:rStyle w:val="A7"/>
          <w:rFonts w:asciiTheme="minorHAnsi" w:hAnsiTheme="minorHAnsi"/>
          <w:color w:val="auto"/>
        </w:rPr>
      </w:pPr>
    </w:p>
    <w:p w14:paraId="2D7297B3" w14:textId="77777777" w:rsidR="00B57519" w:rsidRPr="00FB1669" w:rsidRDefault="00B57519" w:rsidP="00B57519">
      <w:pPr>
        <w:pStyle w:val="Default"/>
        <w:rPr>
          <w:rFonts w:asciiTheme="minorHAnsi" w:hAnsiTheme="minorHAnsi" w:cs="Arial"/>
          <w:b/>
          <w:color w:val="auto"/>
          <w:sz w:val="20"/>
          <w:szCs w:val="20"/>
        </w:rPr>
      </w:pPr>
      <w:r w:rsidRPr="00FB1669">
        <w:rPr>
          <w:rFonts w:asciiTheme="minorHAnsi" w:hAnsiTheme="minorHAnsi" w:cs="Arial"/>
          <w:b/>
          <w:color w:val="auto"/>
          <w:sz w:val="20"/>
          <w:szCs w:val="20"/>
        </w:rPr>
        <w:t>Promote lifelong learning for children, early childhood education and care staff and families about healthy food and drink choices, including trying new healthy foods</w:t>
      </w:r>
    </w:p>
    <w:p w14:paraId="20327104" w14:textId="77777777" w:rsidR="00B57519" w:rsidRPr="00FB1669" w:rsidRDefault="00B57519" w:rsidP="00B57519">
      <w:pPr>
        <w:jc w:val="both"/>
        <w:rPr>
          <w:rFonts w:ascii="Arial" w:hAnsi="Arial" w:cs="Arial"/>
          <w:b/>
          <w:sz w:val="20"/>
          <w:szCs w:val="20"/>
        </w:rPr>
      </w:pPr>
    </w:p>
    <w:p w14:paraId="4A2668C4" w14:textId="77777777" w:rsidR="00B57519" w:rsidRPr="00FB1669" w:rsidRDefault="00B57519" w:rsidP="00942990">
      <w:pPr>
        <w:pStyle w:val="Default"/>
        <w:numPr>
          <w:ilvl w:val="0"/>
          <w:numId w:val="32"/>
        </w:numPr>
        <w:rPr>
          <w:rStyle w:val="A7"/>
          <w:rFonts w:asciiTheme="minorHAnsi" w:hAnsiTheme="minorHAnsi"/>
          <w:color w:val="auto"/>
        </w:rPr>
      </w:pPr>
      <w:r w:rsidRPr="00FB1669">
        <w:rPr>
          <w:rStyle w:val="A7"/>
          <w:rFonts w:asciiTheme="minorHAnsi" w:hAnsiTheme="minorHAnsi"/>
          <w:color w:val="auto"/>
        </w:rPr>
        <w:t xml:space="preserve">Foster awareness and understanding of healthy food and drink choices through daily discussions, displays, and intentionally planned or spontaneous related learning experiences throughout our service curriculum. </w:t>
      </w:r>
    </w:p>
    <w:p w14:paraId="3E8DF787" w14:textId="77777777" w:rsidR="00B57519" w:rsidRPr="00FB1669" w:rsidRDefault="00B57519" w:rsidP="00942990">
      <w:pPr>
        <w:pStyle w:val="Default"/>
        <w:numPr>
          <w:ilvl w:val="0"/>
          <w:numId w:val="32"/>
        </w:numPr>
        <w:rPr>
          <w:rStyle w:val="A7"/>
          <w:rFonts w:asciiTheme="minorHAnsi" w:hAnsiTheme="minorHAnsi"/>
          <w:color w:val="auto"/>
        </w:rPr>
      </w:pPr>
      <w:r w:rsidRPr="00FB1669">
        <w:rPr>
          <w:rStyle w:val="A7"/>
          <w:rFonts w:asciiTheme="minorHAnsi" w:hAnsiTheme="minorHAnsi"/>
          <w:color w:val="auto"/>
        </w:rPr>
        <w:t>Encourage and provide opportunities for all educators and staff members responsible for providing food and drinks to the children to participate in regular professional development opportunities to broaden their knowledge and understanding of children’s nutritional requirements.</w:t>
      </w:r>
    </w:p>
    <w:p w14:paraId="675DC517" w14:textId="77777777" w:rsidR="00B57519" w:rsidRPr="00FB1669" w:rsidRDefault="00B57519" w:rsidP="00942990">
      <w:pPr>
        <w:pStyle w:val="Default"/>
        <w:numPr>
          <w:ilvl w:val="0"/>
          <w:numId w:val="32"/>
        </w:numPr>
        <w:rPr>
          <w:rStyle w:val="A7"/>
          <w:rFonts w:asciiTheme="minorHAnsi" w:hAnsiTheme="minorHAnsi"/>
          <w:color w:val="auto"/>
        </w:rPr>
      </w:pPr>
      <w:r w:rsidRPr="00FB1669">
        <w:rPr>
          <w:rStyle w:val="A7"/>
          <w:rFonts w:asciiTheme="minorHAnsi" w:hAnsiTheme="minorHAnsi"/>
          <w:color w:val="auto"/>
        </w:rPr>
        <w:t>Provide opportunities for families to attend information sessions related to children’s nutrition and wellbeing.</w:t>
      </w:r>
    </w:p>
    <w:p w14:paraId="135EF566" w14:textId="77777777" w:rsidR="00B57519" w:rsidRPr="00FB1669" w:rsidRDefault="00B57519" w:rsidP="00B57519">
      <w:pPr>
        <w:pStyle w:val="Default"/>
        <w:ind w:left="720"/>
        <w:rPr>
          <w:rStyle w:val="A7"/>
          <w:rFonts w:asciiTheme="minorHAnsi" w:hAnsiTheme="minorHAnsi"/>
          <w:color w:val="auto"/>
        </w:rPr>
      </w:pPr>
    </w:p>
    <w:p w14:paraId="3CF90F10" w14:textId="77777777" w:rsidR="00B57519" w:rsidRPr="00FB1669" w:rsidRDefault="00B57519" w:rsidP="005A0F56">
      <w:pPr>
        <w:pStyle w:val="Default"/>
        <w:rPr>
          <w:rFonts w:asciiTheme="minorHAnsi" w:hAnsiTheme="minorHAnsi" w:cs="Arial"/>
          <w:b/>
          <w:color w:val="auto"/>
          <w:sz w:val="20"/>
          <w:szCs w:val="20"/>
        </w:rPr>
      </w:pPr>
      <w:r w:rsidRPr="00FB1669">
        <w:rPr>
          <w:rFonts w:asciiTheme="minorHAnsi" w:hAnsiTheme="minorHAnsi" w:cs="Arial"/>
          <w:b/>
          <w:color w:val="auto"/>
          <w:sz w:val="20"/>
          <w:szCs w:val="20"/>
        </w:rPr>
        <w:t>Encourage communication with families about the provision of appropriate healthy food and drinks for children while they are attending the service</w:t>
      </w:r>
    </w:p>
    <w:p w14:paraId="39C3BDD1" w14:textId="77777777" w:rsidR="00B57519" w:rsidRPr="00FB1669" w:rsidRDefault="00B57519" w:rsidP="00B57519">
      <w:pPr>
        <w:jc w:val="both"/>
        <w:rPr>
          <w:rFonts w:ascii="Arial" w:hAnsi="Arial" w:cs="Arial"/>
          <w:b/>
          <w:sz w:val="20"/>
          <w:szCs w:val="20"/>
        </w:rPr>
      </w:pPr>
    </w:p>
    <w:p w14:paraId="2555CF12" w14:textId="77777777" w:rsidR="00B57519" w:rsidRPr="00FB1669" w:rsidRDefault="00B57519" w:rsidP="00942990">
      <w:pPr>
        <w:pStyle w:val="Default"/>
        <w:numPr>
          <w:ilvl w:val="0"/>
          <w:numId w:val="33"/>
        </w:numPr>
        <w:rPr>
          <w:rStyle w:val="A7"/>
          <w:rFonts w:asciiTheme="minorHAnsi" w:hAnsiTheme="minorHAnsi"/>
          <w:color w:val="auto"/>
        </w:rPr>
      </w:pPr>
      <w:r w:rsidRPr="00FB1669">
        <w:rPr>
          <w:rStyle w:val="A7"/>
          <w:rFonts w:asciiTheme="minorHAnsi" w:hAnsiTheme="minorHAnsi"/>
          <w:color w:val="auto"/>
        </w:rPr>
        <w:t xml:space="preserve">Provide a copy of the Nutrition Policy to all families upon orientation at the service. </w:t>
      </w:r>
    </w:p>
    <w:p w14:paraId="67F5BEB4" w14:textId="77777777" w:rsidR="00B57519" w:rsidRPr="00FB1669" w:rsidRDefault="00B57519" w:rsidP="00942990">
      <w:pPr>
        <w:pStyle w:val="Default"/>
        <w:numPr>
          <w:ilvl w:val="0"/>
          <w:numId w:val="33"/>
        </w:numPr>
        <w:rPr>
          <w:rStyle w:val="A7"/>
          <w:rFonts w:asciiTheme="minorHAnsi" w:hAnsiTheme="minorHAnsi"/>
          <w:color w:val="auto"/>
        </w:rPr>
      </w:pPr>
      <w:r w:rsidRPr="00FB1669">
        <w:rPr>
          <w:rStyle w:val="A7"/>
          <w:rFonts w:asciiTheme="minorHAnsi" w:hAnsiTheme="minorHAnsi"/>
          <w:color w:val="auto"/>
        </w:rPr>
        <w:lastRenderedPageBreak/>
        <w:t>Involve families in the review of this policy (procedure) annually.</w:t>
      </w:r>
    </w:p>
    <w:p w14:paraId="59A1DF13" w14:textId="77777777" w:rsidR="00040641" w:rsidRPr="00FB1669" w:rsidRDefault="00040641" w:rsidP="00942990">
      <w:pPr>
        <w:pStyle w:val="Default"/>
        <w:numPr>
          <w:ilvl w:val="0"/>
          <w:numId w:val="33"/>
        </w:numPr>
        <w:rPr>
          <w:rStyle w:val="A7"/>
          <w:rFonts w:asciiTheme="minorHAnsi" w:hAnsiTheme="minorHAnsi"/>
          <w:color w:val="auto"/>
        </w:rPr>
      </w:pPr>
      <w:r w:rsidRPr="00FB1669">
        <w:rPr>
          <w:rStyle w:val="A7"/>
          <w:rFonts w:asciiTheme="minorHAnsi" w:hAnsiTheme="minorHAnsi"/>
          <w:color w:val="auto"/>
        </w:rPr>
        <w:t>Have regular communication with families about their child’s eating habits and any concerns that the service might have.</w:t>
      </w:r>
    </w:p>
    <w:p w14:paraId="31F7B405" w14:textId="77777777" w:rsidR="00B57519" w:rsidRPr="00FB1669" w:rsidRDefault="00B57519" w:rsidP="00942990">
      <w:pPr>
        <w:pStyle w:val="Default"/>
        <w:numPr>
          <w:ilvl w:val="0"/>
          <w:numId w:val="33"/>
        </w:numPr>
        <w:rPr>
          <w:rStyle w:val="A7"/>
          <w:rFonts w:asciiTheme="minorHAnsi" w:hAnsiTheme="minorHAnsi"/>
          <w:color w:val="auto"/>
        </w:rPr>
      </w:pPr>
      <w:r w:rsidRPr="00FB1669">
        <w:rPr>
          <w:rStyle w:val="A7"/>
          <w:rFonts w:asciiTheme="minorHAnsi" w:hAnsiTheme="minorHAnsi"/>
          <w:color w:val="auto"/>
        </w:rPr>
        <w:t>Request that details of any food allergies or intolerances or specific dietary requirements be provided to the service, and work in partnership with families to develop an appropriate resolution so that children’s individual dietary needs are met.</w:t>
      </w:r>
    </w:p>
    <w:p w14:paraId="06C1EEAC" w14:textId="77777777" w:rsidR="00B57519" w:rsidRPr="00FB1669" w:rsidRDefault="00B57519" w:rsidP="00942990">
      <w:pPr>
        <w:pStyle w:val="Default"/>
        <w:numPr>
          <w:ilvl w:val="0"/>
          <w:numId w:val="33"/>
        </w:numPr>
        <w:rPr>
          <w:rStyle w:val="A7"/>
          <w:rFonts w:asciiTheme="minorHAnsi" w:hAnsiTheme="minorHAnsi"/>
          <w:color w:val="auto"/>
        </w:rPr>
      </w:pPr>
      <w:r w:rsidRPr="00FB1669">
        <w:rPr>
          <w:rStyle w:val="A7"/>
          <w:rFonts w:asciiTheme="minorHAnsi" w:hAnsiTheme="minorHAnsi"/>
          <w:color w:val="auto"/>
        </w:rPr>
        <w:t>Communicate regularly with families about food and nutrition related experiences within the service, including related professional development, and provide up to date information to assist families to provide healthy food choices at home.</w:t>
      </w:r>
    </w:p>
    <w:p w14:paraId="58EE0191" w14:textId="77777777" w:rsidR="00720DDB" w:rsidRPr="00FB1669" w:rsidRDefault="00B57519" w:rsidP="00B57519">
      <w:pPr>
        <w:pStyle w:val="Default"/>
        <w:numPr>
          <w:ilvl w:val="0"/>
          <w:numId w:val="33"/>
        </w:numPr>
        <w:rPr>
          <w:rStyle w:val="A7"/>
          <w:rFonts w:asciiTheme="minorHAnsi" w:hAnsiTheme="minorHAnsi"/>
          <w:color w:val="auto"/>
        </w:rPr>
      </w:pPr>
      <w:r w:rsidRPr="00FB1669">
        <w:rPr>
          <w:rStyle w:val="A7"/>
          <w:rFonts w:asciiTheme="minorHAnsi" w:hAnsiTheme="minorHAnsi"/>
          <w:color w:val="auto"/>
        </w:rPr>
        <w:t xml:space="preserve">Communicate regularly with families and provide information and advice on appropriate food and drinks to be included in children’s lunchboxes.  This information may be provided to families in a variety of ways including factsheets, newsletters, during orientation, information sessions and informal discussion. </w:t>
      </w:r>
    </w:p>
    <w:p w14:paraId="3DBF03A6" w14:textId="77777777" w:rsidR="006B17BE" w:rsidRPr="00FB1669" w:rsidRDefault="006B17BE" w:rsidP="006B17BE">
      <w:pPr>
        <w:pStyle w:val="Default"/>
        <w:ind w:left="720"/>
        <w:rPr>
          <w:rStyle w:val="A7"/>
          <w:rFonts w:asciiTheme="minorHAnsi" w:hAnsiTheme="minorHAnsi"/>
          <w:color w:val="auto"/>
        </w:rPr>
      </w:pPr>
    </w:p>
    <w:p w14:paraId="63FBC754" w14:textId="77777777" w:rsidR="00236430" w:rsidRPr="00FB1669" w:rsidRDefault="00612AC5" w:rsidP="00B57519">
      <w:pPr>
        <w:pStyle w:val="Heading4"/>
        <w:spacing w:before="0" w:after="0"/>
        <w:ind w:left="0" w:firstLine="0"/>
        <w:rPr>
          <w:rFonts w:asciiTheme="minorHAnsi" w:hAnsiTheme="minorHAnsi"/>
          <w:sz w:val="20"/>
        </w:rPr>
      </w:pPr>
      <w:r w:rsidRPr="00FB1669">
        <w:rPr>
          <w:rFonts w:asciiTheme="minorHAnsi" w:hAnsiTheme="minorHAnsi"/>
          <w:sz w:val="20"/>
        </w:rPr>
        <w:t>Responsibilities of the</w:t>
      </w:r>
      <w:r w:rsidR="00236430" w:rsidRPr="00FB1669">
        <w:rPr>
          <w:rFonts w:asciiTheme="minorHAnsi" w:hAnsiTheme="minorHAnsi"/>
          <w:sz w:val="20"/>
        </w:rPr>
        <w:t xml:space="preserve"> Approved Provider</w:t>
      </w:r>
    </w:p>
    <w:p w14:paraId="4D1ABB0E" w14:textId="77777777" w:rsidR="00236430" w:rsidRPr="00FB1669" w:rsidRDefault="00236430" w:rsidP="00236430">
      <w:pPr>
        <w:rPr>
          <w:sz w:val="20"/>
          <w:szCs w:val="20"/>
        </w:rPr>
      </w:pPr>
    </w:p>
    <w:p w14:paraId="1586E440" w14:textId="77777777" w:rsidR="005675E9" w:rsidRPr="00FB1669" w:rsidRDefault="005675E9" w:rsidP="00942990">
      <w:pPr>
        <w:pStyle w:val="Default"/>
        <w:numPr>
          <w:ilvl w:val="0"/>
          <w:numId w:val="33"/>
        </w:numPr>
        <w:rPr>
          <w:rStyle w:val="A7"/>
          <w:color w:val="auto"/>
        </w:rPr>
      </w:pPr>
      <w:r w:rsidRPr="00FB1669">
        <w:rPr>
          <w:rStyle w:val="A7"/>
          <w:rFonts w:asciiTheme="minorHAnsi" w:hAnsiTheme="minorHAnsi"/>
          <w:color w:val="auto"/>
        </w:rPr>
        <w:t>Ensure the service operates in line with the</w:t>
      </w:r>
      <w:r w:rsidR="004A3A42" w:rsidRPr="00FB1669">
        <w:rPr>
          <w:rStyle w:val="A7"/>
          <w:rFonts w:asciiTheme="minorHAnsi" w:hAnsiTheme="minorHAnsi"/>
          <w:color w:val="auto"/>
        </w:rPr>
        <w:t xml:space="preserve"> Children </w:t>
      </w:r>
      <w:r w:rsidRPr="00FB1669">
        <w:rPr>
          <w:rStyle w:val="A7"/>
          <w:rFonts w:asciiTheme="minorHAnsi" w:hAnsiTheme="minorHAnsi"/>
          <w:color w:val="auto"/>
        </w:rPr>
        <w:t>Education and Care Services National Law</w:t>
      </w:r>
      <w:r w:rsidR="004A3A42" w:rsidRPr="00FB1669">
        <w:rPr>
          <w:rStyle w:val="A7"/>
          <w:rFonts w:asciiTheme="minorHAnsi" w:hAnsiTheme="minorHAnsi"/>
          <w:color w:val="auto"/>
        </w:rPr>
        <w:t xml:space="preserve"> </w:t>
      </w:r>
      <w:r w:rsidRPr="00FB1669">
        <w:rPr>
          <w:rStyle w:val="A7"/>
          <w:rFonts w:asciiTheme="minorHAnsi" w:hAnsiTheme="minorHAnsi"/>
          <w:color w:val="auto"/>
        </w:rPr>
        <w:t xml:space="preserve">and </w:t>
      </w:r>
      <w:r w:rsidR="008D646B" w:rsidRPr="00FB1669">
        <w:rPr>
          <w:rStyle w:val="A7"/>
          <w:rFonts w:asciiTheme="minorHAnsi" w:hAnsiTheme="minorHAnsi"/>
          <w:color w:val="auto"/>
        </w:rPr>
        <w:t xml:space="preserve">the Education and Care Services </w:t>
      </w:r>
      <w:r w:rsidR="004A3A42" w:rsidRPr="00FB1669">
        <w:rPr>
          <w:rStyle w:val="A7"/>
          <w:rFonts w:asciiTheme="minorHAnsi" w:hAnsiTheme="minorHAnsi"/>
          <w:color w:val="auto"/>
        </w:rPr>
        <w:t>National Regulations</w:t>
      </w:r>
      <w:r w:rsidR="00271217" w:rsidRPr="00FB1669">
        <w:rPr>
          <w:rStyle w:val="A7"/>
          <w:rFonts w:asciiTheme="minorHAnsi" w:hAnsiTheme="minorHAnsi"/>
          <w:color w:val="auto"/>
        </w:rPr>
        <w:t>.</w:t>
      </w:r>
      <w:r w:rsidRPr="00FB1669">
        <w:rPr>
          <w:rStyle w:val="A7"/>
          <w:rFonts w:asciiTheme="minorHAnsi" w:hAnsiTheme="minorHAnsi"/>
          <w:color w:val="auto"/>
        </w:rPr>
        <w:t xml:space="preserve"> </w:t>
      </w:r>
    </w:p>
    <w:p w14:paraId="72EF2EC2" w14:textId="77777777" w:rsidR="005675E9" w:rsidRPr="00FB1669" w:rsidRDefault="005675E9" w:rsidP="00942990">
      <w:pPr>
        <w:pStyle w:val="Default"/>
        <w:numPr>
          <w:ilvl w:val="0"/>
          <w:numId w:val="33"/>
        </w:numPr>
        <w:rPr>
          <w:rStyle w:val="A7"/>
          <w:color w:val="auto"/>
        </w:rPr>
      </w:pPr>
      <w:r w:rsidRPr="00FB1669">
        <w:rPr>
          <w:rStyle w:val="A7"/>
          <w:rFonts w:asciiTheme="minorHAnsi" w:hAnsiTheme="minorHAnsi"/>
          <w:color w:val="auto"/>
        </w:rPr>
        <w:t>Allocate finance</w:t>
      </w:r>
      <w:r w:rsidR="00625700" w:rsidRPr="00FB1669">
        <w:rPr>
          <w:rStyle w:val="A7"/>
          <w:rFonts w:asciiTheme="minorHAnsi" w:hAnsiTheme="minorHAnsi"/>
          <w:color w:val="auto"/>
        </w:rPr>
        <w:t>s for training and food safety</w:t>
      </w:r>
      <w:r w:rsidR="00601EC5" w:rsidRPr="00FB1669">
        <w:rPr>
          <w:rStyle w:val="A7"/>
          <w:rFonts w:asciiTheme="minorHAnsi" w:hAnsiTheme="minorHAnsi"/>
          <w:color w:val="auto"/>
        </w:rPr>
        <w:t xml:space="preserve"> including food handlers and Munch &amp; Move. </w:t>
      </w:r>
    </w:p>
    <w:p w14:paraId="5CE1BB91" w14:textId="77777777" w:rsidR="005675E9" w:rsidRPr="00FB1669" w:rsidRDefault="005675E9" w:rsidP="00942990">
      <w:pPr>
        <w:pStyle w:val="Default"/>
        <w:numPr>
          <w:ilvl w:val="0"/>
          <w:numId w:val="33"/>
        </w:numPr>
        <w:rPr>
          <w:rStyle w:val="A7"/>
          <w:color w:val="auto"/>
        </w:rPr>
      </w:pPr>
      <w:r w:rsidRPr="00FB1669">
        <w:rPr>
          <w:rStyle w:val="A7"/>
          <w:rFonts w:asciiTheme="minorHAnsi" w:hAnsiTheme="minorHAnsi"/>
          <w:color w:val="auto"/>
        </w:rPr>
        <w:t>Allocate finances to ensure provision of nutritionally balanced and cultura</w:t>
      </w:r>
      <w:r w:rsidR="00625700" w:rsidRPr="00FB1669">
        <w:rPr>
          <w:rStyle w:val="A7"/>
          <w:rFonts w:asciiTheme="minorHAnsi" w:hAnsiTheme="minorHAnsi"/>
          <w:color w:val="auto"/>
        </w:rPr>
        <w:t>lly sensitive meals as required</w:t>
      </w:r>
      <w:r w:rsidR="00271217" w:rsidRPr="00FB1669">
        <w:rPr>
          <w:rStyle w:val="A7"/>
          <w:rFonts w:asciiTheme="minorHAnsi" w:hAnsiTheme="minorHAnsi"/>
          <w:color w:val="auto"/>
        </w:rPr>
        <w:t>.</w:t>
      </w:r>
      <w:r w:rsidRPr="00FB1669">
        <w:rPr>
          <w:rStyle w:val="A7"/>
          <w:rFonts w:asciiTheme="minorHAnsi" w:hAnsiTheme="minorHAnsi"/>
          <w:color w:val="auto"/>
        </w:rPr>
        <w:t xml:space="preserve"> </w:t>
      </w:r>
    </w:p>
    <w:p w14:paraId="5AE58383" w14:textId="77777777" w:rsidR="004555F8" w:rsidRPr="00FB1669" w:rsidRDefault="005675E9" w:rsidP="00652364">
      <w:pPr>
        <w:pStyle w:val="Default"/>
        <w:numPr>
          <w:ilvl w:val="0"/>
          <w:numId w:val="33"/>
        </w:numPr>
        <w:rPr>
          <w:rStyle w:val="A7"/>
          <w:color w:val="auto"/>
        </w:rPr>
      </w:pPr>
      <w:r w:rsidRPr="00FB1669">
        <w:rPr>
          <w:rStyle w:val="A7"/>
          <w:rFonts w:asciiTheme="minorHAnsi" w:hAnsiTheme="minorHAnsi"/>
          <w:color w:val="auto"/>
        </w:rPr>
        <w:t>Ensure that the service implements adequate health and hygiene practices and safe practices for handling, preparing and storing food to minimise risks to children being educa</w:t>
      </w:r>
      <w:r w:rsidR="00625700" w:rsidRPr="00FB1669">
        <w:rPr>
          <w:rStyle w:val="A7"/>
          <w:rFonts w:asciiTheme="minorHAnsi" w:hAnsiTheme="minorHAnsi"/>
          <w:color w:val="auto"/>
        </w:rPr>
        <w:t>ted and cared for by the service</w:t>
      </w:r>
      <w:r w:rsidR="00271217" w:rsidRPr="00FB1669">
        <w:rPr>
          <w:rStyle w:val="A7"/>
          <w:rFonts w:asciiTheme="minorHAnsi" w:hAnsiTheme="minorHAnsi"/>
          <w:color w:val="auto"/>
        </w:rPr>
        <w:t>.</w:t>
      </w:r>
    </w:p>
    <w:p w14:paraId="31F330A0" w14:textId="77777777" w:rsidR="00631DA6" w:rsidRPr="00FB1669" w:rsidRDefault="00236430" w:rsidP="00652364">
      <w:pPr>
        <w:pStyle w:val="Default"/>
        <w:numPr>
          <w:ilvl w:val="0"/>
          <w:numId w:val="33"/>
        </w:numPr>
        <w:rPr>
          <w:rStyle w:val="A7"/>
          <w:color w:val="auto"/>
        </w:rPr>
      </w:pPr>
      <w:r w:rsidRPr="00FB1669">
        <w:rPr>
          <w:rStyle w:val="A7"/>
          <w:rFonts w:asciiTheme="minorHAnsi" w:hAnsiTheme="minorHAnsi"/>
          <w:color w:val="auto"/>
        </w:rPr>
        <w:t>Must ensure that the Nominated Supervisor of the service and any staff members and volunteers of the service implement adequate health and hygiene practices as well as safe food handling, preparing and storing of food to minimise risks to children being educated and cared for</w:t>
      </w:r>
      <w:r w:rsidR="004555F8" w:rsidRPr="00FB1669">
        <w:rPr>
          <w:rStyle w:val="A7"/>
          <w:rFonts w:asciiTheme="minorHAnsi" w:hAnsiTheme="minorHAnsi"/>
          <w:color w:val="auto"/>
        </w:rPr>
        <w:t xml:space="preserve"> </w:t>
      </w:r>
      <w:r w:rsidR="004555F8" w:rsidRPr="00FB1669">
        <w:rPr>
          <w:rStyle w:val="A7"/>
          <w:rFonts w:asciiTheme="minorHAnsi" w:hAnsiTheme="minorHAnsi"/>
          <w:b/>
          <w:color w:val="auto"/>
        </w:rPr>
        <w:t>(National Regulation 77)</w:t>
      </w:r>
      <w:r w:rsidRPr="00FB1669">
        <w:rPr>
          <w:rStyle w:val="A7"/>
          <w:rFonts w:asciiTheme="minorHAnsi" w:hAnsiTheme="minorHAnsi"/>
          <w:color w:val="auto"/>
        </w:rPr>
        <w:t>.</w:t>
      </w:r>
    </w:p>
    <w:p w14:paraId="599D4383" w14:textId="77777777" w:rsidR="00631DA6" w:rsidRPr="00FB1669" w:rsidRDefault="006C2ABD" w:rsidP="00652364">
      <w:pPr>
        <w:pStyle w:val="Default"/>
        <w:numPr>
          <w:ilvl w:val="0"/>
          <w:numId w:val="33"/>
        </w:numPr>
        <w:rPr>
          <w:rStyle w:val="A7"/>
          <w:color w:val="auto"/>
        </w:rPr>
      </w:pPr>
      <w:r w:rsidRPr="00FB1669">
        <w:rPr>
          <w:rStyle w:val="A7"/>
          <w:rFonts w:asciiTheme="minorHAnsi" w:hAnsiTheme="minorHAnsi"/>
          <w:color w:val="auto"/>
        </w:rPr>
        <w:t>Must ensure that the food and beverages provided to children being educated and cared for at the service</w:t>
      </w:r>
      <w:r w:rsidR="0093012A" w:rsidRPr="00FB1669">
        <w:rPr>
          <w:rStyle w:val="A7"/>
          <w:rFonts w:asciiTheme="minorHAnsi" w:hAnsiTheme="minorHAnsi"/>
          <w:color w:val="auto"/>
        </w:rPr>
        <w:t>,</w:t>
      </w:r>
      <w:r w:rsidRPr="00FB1669">
        <w:rPr>
          <w:rStyle w:val="A7"/>
          <w:rFonts w:asciiTheme="minorHAnsi" w:hAnsiTheme="minorHAnsi"/>
          <w:color w:val="auto"/>
        </w:rPr>
        <w:t xml:space="preserve"> are nutritious and adequate in quantity</w:t>
      </w:r>
      <w:r w:rsidR="005B2EF4" w:rsidRPr="00FB1669">
        <w:rPr>
          <w:rStyle w:val="A7"/>
          <w:rFonts w:asciiTheme="minorHAnsi" w:hAnsiTheme="minorHAnsi"/>
          <w:color w:val="auto"/>
        </w:rPr>
        <w:t>.</w:t>
      </w:r>
      <w:r w:rsidR="004555F8" w:rsidRPr="00FB1669">
        <w:rPr>
          <w:rStyle w:val="A7"/>
          <w:rFonts w:asciiTheme="minorHAnsi" w:hAnsiTheme="minorHAnsi"/>
          <w:color w:val="auto"/>
        </w:rPr>
        <w:t xml:space="preserve"> </w:t>
      </w:r>
      <w:r w:rsidR="005B2EF4" w:rsidRPr="00FB1669">
        <w:rPr>
          <w:rStyle w:val="A7"/>
          <w:rFonts w:asciiTheme="minorHAnsi" w:hAnsiTheme="minorHAnsi"/>
          <w:color w:val="auto"/>
        </w:rPr>
        <w:t xml:space="preserve">Approved Provider </w:t>
      </w:r>
      <w:r w:rsidRPr="00FB1669">
        <w:rPr>
          <w:rStyle w:val="A7"/>
          <w:rFonts w:asciiTheme="minorHAnsi" w:hAnsiTheme="minorHAnsi"/>
          <w:color w:val="auto"/>
        </w:rPr>
        <w:t xml:space="preserve">must also ensure that the food and beverages chosen </w:t>
      </w:r>
      <w:r w:rsidR="0030674C" w:rsidRPr="00FB1669">
        <w:rPr>
          <w:rStyle w:val="A7"/>
          <w:rFonts w:asciiTheme="minorHAnsi" w:hAnsiTheme="minorHAnsi"/>
          <w:color w:val="auto"/>
        </w:rPr>
        <w:t>meet the individual needs and dietary requirements including development and cultural, r</w:t>
      </w:r>
      <w:r w:rsidR="0093012A" w:rsidRPr="00FB1669">
        <w:rPr>
          <w:rStyle w:val="A7"/>
          <w:rFonts w:asciiTheme="minorHAnsi" w:hAnsiTheme="minorHAnsi"/>
          <w:color w:val="auto"/>
        </w:rPr>
        <w:t>eligious or health requirements of each child</w:t>
      </w:r>
      <w:r w:rsidR="004555F8" w:rsidRPr="00FB1669">
        <w:rPr>
          <w:rStyle w:val="A7"/>
          <w:rFonts w:asciiTheme="minorHAnsi" w:hAnsiTheme="minorHAnsi"/>
          <w:color w:val="auto"/>
        </w:rPr>
        <w:t xml:space="preserve"> </w:t>
      </w:r>
      <w:r w:rsidR="004555F8" w:rsidRPr="00FB1669">
        <w:rPr>
          <w:rStyle w:val="A7"/>
          <w:rFonts w:asciiTheme="minorHAnsi" w:hAnsiTheme="minorHAnsi"/>
          <w:b/>
          <w:color w:val="auto"/>
        </w:rPr>
        <w:t>(National Regulation 79)</w:t>
      </w:r>
      <w:r w:rsidR="004555F8" w:rsidRPr="00FB1669">
        <w:rPr>
          <w:rStyle w:val="A7"/>
          <w:rFonts w:asciiTheme="minorHAnsi" w:hAnsiTheme="minorHAnsi"/>
          <w:color w:val="auto"/>
        </w:rPr>
        <w:t>.</w:t>
      </w:r>
    </w:p>
    <w:p w14:paraId="0133ED2F" w14:textId="77777777" w:rsidR="00A2406C" w:rsidRPr="00FB1669" w:rsidRDefault="00A2406C" w:rsidP="00652364">
      <w:pPr>
        <w:pStyle w:val="Default"/>
        <w:numPr>
          <w:ilvl w:val="0"/>
          <w:numId w:val="33"/>
        </w:numPr>
        <w:rPr>
          <w:rStyle w:val="A7"/>
          <w:color w:val="auto"/>
        </w:rPr>
      </w:pPr>
      <w:r w:rsidRPr="00FB1669">
        <w:rPr>
          <w:rStyle w:val="A7"/>
          <w:rFonts w:asciiTheme="minorHAnsi" w:hAnsiTheme="minorHAnsi"/>
          <w:color w:val="auto"/>
        </w:rPr>
        <w:t>Must ensure that the weekly menu is displayed in an area that is accessible to families and that is accurate describing the food and beverages offered to the children each day</w:t>
      </w:r>
      <w:r w:rsidR="00631DA6" w:rsidRPr="00FB1669">
        <w:rPr>
          <w:rStyle w:val="A7"/>
          <w:rFonts w:asciiTheme="minorHAnsi" w:hAnsiTheme="minorHAnsi"/>
          <w:color w:val="auto"/>
        </w:rPr>
        <w:t xml:space="preserve"> </w:t>
      </w:r>
      <w:r w:rsidR="00631DA6" w:rsidRPr="00FB1669">
        <w:rPr>
          <w:rStyle w:val="A7"/>
          <w:rFonts w:asciiTheme="minorHAnsi" w:hAnsiTheme="minorHAnsi"/>
          <w:b/>
          <w:color w:val="auto"/>
        </w:rPr>
        <w:t>(National Regulation 80)</w:t>
      </w:r>
      <w:r w:rsidRPr="00FB1669">
        <w:rPr>
          <w:rStyle w:val="A7"/>
          <w:rFonts w:asciiTheme="minorHAnsi" w:hAnsiTheme="minorHAnsi"/>
          <w:color w:val="auto"/>
        </w:rPr>
        <w:t>.</w:t>
      </w:r>
    </w:p>
    <w:p w14:paraId="401EC977" w14:textId="4BC63C4E" w:rsidR="00236430" w:rsidRPr="00FB1669" w:rsidRDefault="00236430" w:rsidP="00022B1C">
      <w:pPr>
        <w:pStyle w:val="Heading4"/>
        <w:spacing w:before="0" w:after="0"/>
        <w:rPr>
          <w:rFonts w:asciiTheme="minorHAnsi" w:hAnsiTheme="minorHAnsi"/>
          <w:sz w:val="20"/>
        </w:rPr>
      </w:pPr>
    </w:p>
    <w:p w14:paraId="0F0454C1" w14:textId="77777777" w:rsidR="00ED46FF" w:rsidRPr="00FB1669" w:rsidRDefault="00ED46FF" w:rsidP="00ED46FF">
      <w:pPr>
        <w:rPr>
          <w:sz w:val="20"/>
          <w:szCs w:val="20"/>
        </w:rPr>
      </w:pPr>
    </w:p>
    <w:p w14:paraId="7823A635" w14:textId="77777777" w:rsidR="00022B1C" w:rsidRPr="00FB1669" w:rsidRDefault="00612AC5" w:rsidP="00022B1C">
      <w:pPr>
        <w:pStyle w:val="Heading4"/>
        <w:spacing w:before="0" w:after="0"/>
        <w:rPr>
          <w:rFonts w:asciiTheme="minorHAnsi" w:hAnsiTheme="minorHAnsi"/>
          <w:sz w:val="20"/>
        </w:rPr>
      </w:pPr>
      <w:r w:rsidRPr="00FB1669">
        <w:rPr>
          <w:rFonts w:asciiTheme="minorHAnsi" w:hAnsiTheme="minorHAnsi"/>
          <w:sz w:val="20"/>
        </w:rPr>
        <w:t>Responsibilities</w:t>
      </w:r>
      <w:r w:rsidR="001E0CF3" w:rsidRPr="00FB1669">
        <w:rPr>
          <w:rFonts w:asciiTheme="minorHAnsi" w:hAnsiTheme="minorHAnsi"/>
          <w:sz w:val="20"/>
        </w:rPr>
        <w:t xml:space="preserve"> of</w:t>
      </w:r>
      <w:r w:rsidR="0054099D" w:rsidRPr="00FB1669">
        <w:rPr>
          <w:rFonts w:asciiTheme="minorHAnsi" w:hAnsiTheme="minorHAnsi"/>
          <w:sz w:val="20"/>
        </w:rPr>
        <w:t xml:space="preserve"> </w:t>
      </w:r>
      <w:r w:rsidRPr="00FB1669">
        <w:rPr>
          <w:rFonts w:asciiTheme="minorHAnsi" w:hAnsiTheme="minorHAnsi"/>
          <w:sz w:val="20"/>
        </w:rPr>
        <w:t xml:space="preserve">the </w:t>
      </w:r>
      <w:r w:rsidR="0054099D" w:rsidRPr="00FB1669">
        <w:rPr>
          <w:rFonts w:asciiTheme="minorHAnsi" w:hAnsiTheme="minorHAnsi"/>
          <w:sz w:val="20"/>
        </w:rPr>
        <w:t>Nominated Supervisor</w:t>
      </w:r>
    </w:p>
    <w:p w14:paraId="0AAC2B9B" w14:textId="77777777" w:rsidR="00722B6B" w:rsidRPr="00FB1669" w:rsidRDefault="00722B6B" w:rsidP="0079760F">
      <w:pPr>
        <w:rPr>
          <w:sz w:val="20"/>
          <w:szCs w:val="20"/>
        </w:rPr>
      </w:pPr>
    </w:p>
    <w:p w14:paraId="0A117F9A" w14:textId="77777777" w:rsidR="005675E9" w:rsidRPr="00FB1669" w:rsidRDefault="005675E9" w:rsidP="00B1607B">
      <w:pPr>
        <w:pStyle w:val="Default"/>
        <w:numPr>
          <w:ilvl w:val="0"/>
          <w:numId w:val="33"/>
        </w:numPr>
        <w:rPr>
          <w:rStyle w:val="A7"/>
          <w:color w:val="auto"/>
        </w:rPr>
      </w:pPr>
      <w:r w:rsidRPr="00FB1669">
        <w:rPr>
          <w:rStyle w:val="A7"/>
          <w:rFonts w:asciiTheme="minorHAnsi" w:hAnsiTheme="minorHAnsi"/>
          <w:color w:val="auto"/>
        </w:rPr>
        <w:t>Ensure adequate health and hygiene practices and safe practices for handling, preparing and storing food are implemented at the service to minimise risks to children</w:t>
      </w:r>
      <w:r w:rsidR="009D37BC" w:rsidRPr="00FB1669">
        <w:rPr>
          <w:rStyle w:val="A7"/>
          <w:rFonts w:asciiTheme="minorHAnsi" w:hAnsiTheme="minorHAnsi"/>
          <w:color w:val="auto"/>
        </w:rPr>
        <w:t xml:space="preserve"> </w:t>
      </w:r>
      <w:r w:rsidR="009D37BC" w:rsidRPr="00FB1669">
        <w:rPr>
          <w:rStyle w:val="A7"/>
          <w:rFonts w:asciiTheme="minorHAnsi" w:hAnsiTheme="minorHAnsi"/>
          <w:b/>
          <w:color w:val="auto"/>
        </w:rPr>
        <w:t>(National Regulation 77)</w:t>
      </w:r>
      <w:r w:rsidR="00184242" w:rsidRPr="00FB1669">
        <w:rPr>
          <w:rStyle w:val="A7"/>
          <w:rFonts w:asciiTheme="minorHAnsi" w:hAnsiTheme="minorHAnsi"/>
          <w:color w:val="auto"/>
        </w:rPr>
        <w:t>.</w:t>
      </w:r>
      <w:r w:rsidRPr="00FB1669">
        <w:rPr>
          <w:rStyle w:val="A7"/>
          <w:rFonts w:asciiTheme="minorHAnsi" w:hAnsiTheme="minorHAnsi"/>
          <w:color w:val="auto"/>
        </w:rPr>
        <w:t xml:space="preserve"> </w:t>
      </w:r>
    </w:p>
    <w:p w14:paraId="5C58E374" w14:textId="77777777" w:rsidR="005675E9" w:rsidRPr="00FB1669" w:rsidRDefault="005675E9" w:rsidP="00B1607B">
      <w:pPr>
        <w:pStyle w:val="Default"/>
        <w:numPr>
          <w:ilvl w:val="0"/>
          <w:numId w:val="33"/>
        </w:numPr>
        <w:rPr>
          <w:rStyle w:val="A7"/>
          <w:color w:val="auto"/>
        </w:rPr>
      </w:pPr>
      <w:r w:rsidRPr="00FB1669">
        <w:rPr>
          <w:rStyle w:val="A7"/>
          <w:rFonts w:asciiTheme="minorHAnsi" w:hAnsiTheme="minorHAnsi"/>
          <w:color w:val="auto"/>
        </w:rPr>
        <w:t>Ensure children being cared for by the service have access to safe drinking water at all times and are offered food and beverages on a regular basis throughout the day</w:t>
      </w:r>
      <w:r w:rsidR="0047587A" w:rsidRPr="00FB1669">
        <w:rPr>
          <w:rStyle w:val="A7"/>
          <w:rFonts w:asciiTheme="minorHAnsi" w:hAnsiTheme="minorHAnsi"/>
          <w:color w:val="auto"/>
        </w:rPr>
        <w:t xml:space="preserve"> </w:t>
      </w:r>
      <w:r w:rsidR="0047587A" w:rsidRPr="00FB1669">
        <w:rPr>
          <w:rStyle w:val="A7"/>
          <w:rFonts w:asciiTheme="minorHAnsi" w:hAnsiTheme="minorHAnsi"/>
          <w:b/>
          <w:color w:val="auto"/>
        </w:rPr>
        <w:t>(National Regulation 78(2))</w:t>
      </w:r>
      <w:r w:rsidR="00184242" w:rsidRPr="00FB1669">
        <w:rPr>
          <w:rStyle w:val="A7"/>
          <w:rFonts w:asciiTheme="minorHAnsi" w:hAnsiTheme="minorHAnsi"/>
          <w:color w:val="auto"/>
        </w:rPr>
        <w:t>.</w:t>
      </w:r>
      <w:r w:rsidRPr="00FB1669">
        <w:rPr>
          <w:rStyle w:val="A7"/>
          <w:rFonts w:asciiTheme="minorHAnsi" w:hAnsiTheme="minorHAnsi"/>
          <w:color w:val="auto"/>
        </w:rPr>
        <w:t xml:space="preserve"> </w:t>
      </w:r>
    </w:p>
    <w:p w14:paraId="591AAEEF" w14:textId="77777777" w:rsidR="005675E9" w:rsidRPr="00FB1669" w:rsidRDefault="005675E9" w:rsidP="00B1607B">
      <w:pPr>
        <w:pStyle w:val="Default"/>
        <w:numPr>
          <w:ilvl w:val="0"/>
          <w:numId w:val="33"/>
        </w:numPr>
        <w:rPr>
          <w:rStyle w:val="A7"/>
          <w:color w:val="auto"/>
        </w:rPr>
      </w:pPr>
      <w:r w:rsidRPr="00FB1669">
        <w:rPr>
          <w:rStyle w:val="A7"/>
          <w:rFonts w:asciiTheme="minorHAnsi" w:hAnsiTheme="minorHAnsi"/>
          <w:color w:val="auto"/>
        </w:rPr>
        <w:t>Ensure that, where food and beverages are supplied by the service, they are: nutritious and adequate in quantity chosen with regard to the dietary requirements of individual children</w:t>
      </w:r>
      <w:r w:rsidR="00184242" w:rsidRPr="00FB1669">
        <w:rPr>
          <w:rStyle w:val="A7"/>
          <w:rFonts w:asciiTheme="minorHAnsi" w:hAnsiTheme="minorHAnsi"/>
          <w:color w:val="auto"/>
        </w:rPr>
        <w:t>.</w:t>
      </w:r>
      <w:r w:rsidRPr="00FB1669">
        <w:rPr>
          <w:rStyle w:val="A7"/>
          <w:rFonts w:asciiTheme="minorHAnsi" w:hAnsiTheme="minorHAnsi"/>
          <w:color w:val="auto"/>
        </w:rPr>
        <w:t xml:space="preserve"> </w:t>
      </w:r>
    </w:p>
    <w:p w14:paraId="6FB5DFD6" w14:textId="77777777" w:rsidR="002B499C" w:rsidRPr="00FB1669" w:rsidRDefault="005675E9" w:rsidP="00B1607B">
      <w:pPr>
        <w:pStyle w:val="Default"/>
        <w:numPr>
          <w:ilvl w:val="0"/>
          <w:numId w:val="33"/>
        </w:numPr>
        <w:rPr>
          <w:rStyle w:val="A7"/>
          <w:rFonts w:asciiTheme="minorHAnsi" w:hAnsiTheme="minorHAnsi"/>
          <w:color w:val="auto"/>
        </w:rPr>
      </w:pPr>
      <w:r w:rsidRPr="00FB1669">
        <w:rPr>
          <w:rStyle w:val="A7"/>
          <w:rFonts w:asciiTheme="minorHAnsi" w:hAnsiTheme="minorHAnsi"/>
          <w:color w:val="auto"/>
        </w:rPr>
        <w:t>Ensure that, where food and beverages are provided by the service, a weekly menu that accurately describes the food and beverages to be provided is displayed at the premises in a location accessible to parents</w:t>
      </w:r>
      <w:r w:rsidR="00184242" w:rsidRPr="00FB1669">
        <w:rPr>
          <w:rStyle w:val="A7"/>
          <w:rFonts w:asciiTheme="minorHAnsi" w:hAnsiTheme="minorHAnsi"/>
          <w:color w:val="auto"/>
        </w:rPr>
        <w:t>.</w:t>
      </w:r>
    </w:p>
    <w:p w14:paraId="2F590CDB" w14:textId="77777777" w:rsidR="0054099D" w:rsidRPr="00FB1669" w:rsidRDefault="0054099D" w:rsidP="0079760F">
      <w:pPr>
        <w:rPr>
          <w:sz w:val="20"/>
          <w:szCs w:val="20"/>
        </w:rPr>
      </w:pPr>
    </w:p>
    <w:p w14:paraId="064EE7A2" w14:textId="77777777" w:rsidR="0054099D" w:rsidRPr="00FB1669" w:rsidRDefault="00612AC5" w:rsidP="0054099D">
      <w:pPr>
        <w:pStyle w:val="Heading4"/>
        <w:spacing w:before="0" w:after="0"/>
        <w:rPr>
          <w:rFonts w:asciiTheme="minorHAnsi" w:hAnsiTheme="minorHAnsi"/>
          <w:sz w:val="20"/>
        </w:rPr>
      </w:pPr>
      <w:r w:rsidRPr="00FB1669">
        <w:rPr>
          <w:rFonts w:asciiTheme="minorHAnsi" w:hAnsiTheme="minorHAnsi"/>
          <w:sz w:val="20"/>
        </w:rPr>
        <w:t>Responsibilities</w:t>
      </w:r>
      <w:r w:rsidR="001E0CF3" w:rsidRPr="00FB1669">
        <w:rPr>
          <w:rFonts w:asciiTheme="minorHAnsi" w:hAnsiTheme="minorHAnsi"/>
          <w:sz w:val="20"/>
        </w:rPr>
        <w:t xml:space="preserve"> of</w:t>
      </w:r>
      <w:r w:rsidR="0054099D" w:rsidRPr="00FB1669">
        <w:rPr>
          <w:rFonts w:asciiTheme="minorHAnsi" w:hAnsiTheme="minorHAnsi"/>
          <w:sz w:val="20"/>
        </w:rPr>
        <w:t xml:space="preserve"> </w:t>
      </w:r>
      <w:r w:rsidRPr="00FB1669">
        <w:rPr>
          <w:rFonts w:asciiTheme="minorHAnsi" w:hAnsiTheme="minorHAnsi"/>
          <w:sz w:val="20"/>
        </w:rPr>
        <w:t xml:space="preserve">the </w:t>
      </w:r>
      <w:r w:rsidR="0054099D" w:rsidRPr="00FB1669">
        <w:rPr>
          <w:rFonts w:asciiTheme="minorHAnsi" w:hAnsiTheme="minorHAnsi"/>
          <w:sz w:val="20"/>
        </w:rPr>
        <w:t>Educators</w:t>
      </w:r>
    </w:p>
    <w:p w14:paraId="1C18DC90" w14:textId="77777777" w:rsidR="0054099D" w:rsidRPr="00FB1669" w:rsidRDefault="0054099D" w:rsidP="0079760F">
      <w:pPr>
        <w:rPr>
          <w:sz w:val="20"/>
          <w:szCs w:val="20"/>
        </w:rPr>
      </w:pPr>
    </w:p>
    <w:p w14:paraId="00D24853" w14:textId="77777777" w:rsidR="005675E9" w:rsidRPr="00FB1669" w:rsidRDefault="005675E9" w:rsidP="00B1607B">
      <w:pPr>
        <w:pStyle w:val="Default"/>
        <w:numPr>
          <w:ilvl w:val="0"/>
          <w:numId w:val="33"/>
        </w:numPr>
        <w:rPr>
          <w:rStyle w:val="A7"/>
          <w:rFonts w:asciiTheme="minorHAnsi" w:hAnsiTheme="minorHAnsi"/>
          <w:color w:val="auto"/>
        </w:rPr>
      </w:pPr>
      <w:r w:rsidRPr="00FB1669">
        <w:rPr>
          <w:rStyle w:val="A7"/>
          <w:rFonts w:asciiTheme="minorHAnsi" w:hAnsiTheme="minorHAnsi"/>
          <w:color w:val="auto"/>
        </w:rPr>
        <w:t>Adhere to the strategies and practices of the Nutrition, Foo</w:t>
      </w:r>
      <w:r w:rsidR="00625700" w:rsidRPr="00FB1669">
        <w:rPr>
          <w:rStyle w:val="A7"/>
          <w:rFonts w:asciiTheme="minorHAnsi" w:hAnsiTheme="minorHAnsi"/>
          <w:color w:val="auto"/>
        </w:rPr>
        <w:t>d, Beverages and Dietary Policy</w:t>
      </w:r>
      <w:r w:rsidR="00184242" w:rsidRPr="00FB1669">
        <w:rPr>
          <w:rStyle w:val="A7"/>
          <w:rFonts w:asciiTheme="minorHAnsi" w:hAnsiTheme="minorHAnsi"/>
          <w:color w:val="auto"/>
        </w:rPr>
        <w:t>.</w:t>
      </w:r>
      <w:r w:rsidRPr="00FB1669">
        <w:rPr>
          <w:rStyle w:val="A7"/>
          <w:rFonts w:asciiTheme="minorHAnsi" w:hAnsiTheme="minorHAnsi"/>
          <w:color w:val="auto"/>
        </w:rPr>
        <w:t xml:space="preserve"> </w:t>
      </w:r>
    </w:p>
    <w:p w14:paraId="1E2D3A9F" w14:textId="77777777" w:rsidR="005675E9" w:rsidRPr="00FB1669" w:rsidRDefault="005675E9" w:rsidP="00B1607B">
      <w:pPr>
        <w:pStyle w:val="Default"/>
        <w:numPr>
          <w:ilvl w:val="0"/>
          <w:numId w:val="33"/>
        </w:numPr>
        <w:rPr>
          <w:rStyle w:val="A7"/>
          <w:rFonts w:asciiTheme="minorHAnsi" w:hAnsiTheme="minorHAnsi"/>
          <w:color w:val="auto"/>
        </w:rPr>
      </w:pPr>
      <w:r w:rsidRPr="00FB1669">
        <w:rPr>
          <w:rStyle w:val="A7"/>
          <w:rFonts w:asciiTheme="minorHAnsi" w:hAnsiTheme="minorHAnsi"/>
          <w:color w:val="auto"/>
        </w:rPr>
        <w:t>Ensure children’s individua</w:t>
      </w:r>
      <w:r w:rsidR="00625700" w:rsidRPr="00FB1669">
        <w:rPr>
          <w:rStyle w:val="A7"/>
          <w:rFonts w:asciiTheme="minorHAnsi" w:hAnsiTheme="minorHAnsi"/>
          <w:color w:val="auto"/>
        </w:rPr>
        <w:t>l dietary needs are adhered to</w:t>
      </w:r>
      <w:r w:rsidR="00184242" w:rsidRPr="00FB1669">
        <w:rPr>
          <w:rStyle w:val="A7"/>
          <w:rFonts w:asciiTheme="minorHAnsi" w:hAnsiTheme="minorHAnsi"/>
          <w:color w:val="auto"/>
        </w:rPr>
        <w:t>.</w:t>
      </w:r>
    </w:p>
    <w:p w14:paraId="482EAE85" w14:textId="77777777" w:rsidR="005675E9" w:rsidRPr="00FB1669" w:rsidRDefault="005675E9" w:rsidP="00B1607B">
      <w:pPr>
        <w:pStyle w:val="Default"/>
        <w:numPr>
          <w:ilvl w:val="0"/>
          <w:numId w:val="33"/>
        </w:numPr>
        <w:rPr>
          <w:rStyle w:val="A7"/>
          <w:rFonts w:asciiTheme="minorHAnsi" w:hAnsiTheme="minorHAnsi"/>
          <w:color w:val="auto"/>
        </w:rPr>
      </w:pPr>
      <w:r w:rsidRPr="00FB1669">
        <w:rPr>
          <w:rStyle w:val="A7"/>
          <w:rFonts w:asciiTheme="minorHAnsi" w:hAnsiTheme="minorHAnsi"/>
          <w:color w:val="auto"/>
        </w:rPr>
        <w:t>Provide positive mea</w:t>
      </w:r>
      <w:r w:rsidR="00625700" w:rsidRPr="00FB1669">
        <w:rPr>
          <w:rStyle w:val="A7"/>
          <w:rFonts w:asciiTheme="minorHAnsi" w:hAnsiTheme="minorHAnsi"/>
          <w:color w:val="auto"/>
        </w:rPr>
        <w:t>l time experiences for children</w:t>
      </w:r>
      <w:r w:rsidR="00184242" w:rsidRPr="00FB1669">
        <w:rPr>
          <w:rStyle w:val="A7"/>
          <w:rFonts w:asciiTheme="minorHAnsi" w:hAnsiTheme="minorHAnsi"/>
          <w:color w:val="auto"/>
        </w:rPr>
        <w:t>.</w:t>
      </w:r>
      <w:r w:rsidRPr="00FB1669">
        <w:rPr>
          <w:rStyle w:val="A7"/>
          <w:rFonts w:asciiTheme="minorHAnsi" w:hAnsiTheme="minorHAnsi"/>
          <w:color w:val="auto"/>
        </w:rPr>
        <w:t xml:space="preserve"> </w:t>
      </w:r>
    </w:p>
    <w:p w14:paraId="41E9F19B" w14:textId="77777777" w:rsidR="005675E9" w:rsidRPr="00FB1669" w:rsidRDefault="005675E9" w:rsidP="00B1607B">
      <w:pPr>
        <w:pStyle w:val="Default"/>
        <w:numPr>
          <w:ilvl w:val="0"/>
          <w:numId w:val="33"/>
        </w:numPr>
        <w:rPr>
          <w:rStyle w:val="A7"/>
          <w:rFonts w:asciiTheme="minorHAnsi" w:hAnsiTheme="minorHAnsi"/>
          <w:color w:val="auto"/>
        </w:rPr>
      </w:pPr>
      <w:r w:rsidRPr="00FB1669">
        <w:rPr>
          <w:rStyle w:val="A7"/>
          <w:rFonts w:asciiTheme="minorHAnsi" w:hAnsiTheme="minorHAnsi"/>
          <w:color w:val="auto"/>
        </w:rPr>
        <w:t>Respect the individua</w:t>
      </w:r>
      <w:r w:rsidR="00625700" w:rsidRPr="00FB1669">
        <w:rPr>
          <w:rStyle w:val="A7"/>
          <w:rFonts w:asciiTheme="minorHAnsi" w:hAnsiTheme="minorHAnsi"/>
          <w:color w:val="auto"/>
        </w:rPr>
        <w:t>l needs and choices of children</w:t>
      </w:r>
      <w:r w:rsidR="00184242" w:rsidRPr="00FB1669">
        <w:rPr>
          <w:rStyle w:val="A7"/>
          <w:rFonts w:asciiTheme="minorHAnsi" w:hAnsiTheme="minorHAnsi"/>
          <w:color w:val="auto"/>
        </w:rPr>
        <w:t>.</w:t>
      </w:r>
      <w:r w:rsidRPr="00FB1669">
        <w:rPr>
          <w:rStyle w:val="A7"/>
          <w:rFonts w:asciiTheme="minorHAnsi" w:hAnsiTheme="minorHAnsi"/>
          <w:color w:val="auto"/>
        </w:rPr>
        <w:t xml:space="preserve"> </w:t>
      </w:r>
    </w:p>
    <w:p w14:paraId="46E69BD4" w14:textId="77777777" w:rsidR="005675E9" w:rsidRPr="00FB1669" w:rsidRDefault="005675E9" w:rsidP="00B1607B">
      <w:pPr>
        <w:pStyle w:val="Default"/>
        <w:numPr>
          <w:ilvl w:val="0"/>
          <w:numId w:val="33"/>
        </w:numPr>
        <w:rPr>
          <w:rStyle w:val="A7"/>
          <w:rFonts w:asciiTheme="minorHAnsi" w:hAnsiTheme="minorHAnsi"/>
          <w:color w:val="auto"/>
        </w:rPr>
      </w:pPr>
      <w:r w:rsidRPr="00FB1669">
        <w:rPr>
          <w:rStyle w:val="A7"/>
          <w:rFonts w:asciiTheme="minorHAnsi" w:hAnsiTheme="minorHAnsi"/>
          <w:color w:val="auto"/>
        </w:rPr>
        <w:t>Actively super</w:t>
      </w:r>
      <w:r w:rsidR="00625700" w:rsidRPr="00FB1669">
        <w:rPr>
          <w:rStyle w:val="A7"/>
          <w:rFonts w:asciiTheme="minorHAnsi" w:hAnsiTheme="minorHAnsi"/>
          <w:color w:val="auto"/>
        </w:rPr>
        <w:t>vise children during meal times</w:t>
      </w:r>
      <w:r w:rsidR="00184242" w:rsidRPr="00FB1669">
        <w:rPr>
          <w:rStyle w:val="A7"/>
          <w:rFonts w:asciiTheme="minorHAnsi" w:hAnsiTheme="minorHAnsi"/>
          <w:color w:val="auto"/>
        </w:rPr>
        <w:t>.</w:t>
      </w:r>
      <w:r w:rsidRPr="00FB1669">
        <w:rPr>
          <w:rStyle w:val="A7"/>
          <w:rFonts w:asciiTheme="minorHAnsi" w:hAnsiTheme="minorHAnsi"/>
          <w:color w:val="auto"/>
        </w:rPr>
        <w:t xml:space="preserve"> </w:t>
      </w:r>
    </w:p>
    <w:p w14:paraId="17F4E9A9" w14:textId="77777777" w:rsidR="00652364" w:rsidRPr="00FB1669" w:rsidRDefault="005675E9" w:rsidP="007D6418">
      <w:pPr>
        <w:pStyle w:val="Default"/>
        <w:numPr>
          <w:ilvl w:val="0"/>
          <w:numId w:val="33"/>
        </w:numPr>
        <w:rPr>
          <w:rStyle w:val="A7"/>
          <w:rFonts w:asciiTheme="minorHAnsi" w:hAnsiTheme="minorHAnsi"/>
          <w:color w:val="auto"/>
        </w:rPr>
      </w:pPr>
      <w:r w:rsidRPr="00FB1669">
        <w:rPr>
          <w:rStyle w:val="A7"/>
          <w:rFonts w:asciiTheme="minorHAnsi" w:hAnsiTheme="minorHAnsi"/>
          <w:color w:val="auto"/>
        </w:rPr>
        <w:t xml:space="preserve">Adhere </w:t>
      </w:r>
      <w:r w:rsidR="00625700" w:rsidRPr="00FB1669">
        <w:rPr>
          <w:rStyle w:val="A7"/>
          <w:rFonts w:asciiTheme="minorHAnsi" w:hAnsiTheme="minorHAnsi"/>
          <w:color w:val="auto"/>
        </w:rPr>
        <w:t>to the services Hygiene Policy</w:t>
      </w:r>
      <w:r w:rsidR="00184242" w:rsidRPr="00FB1669">
        <w:rPr>
          <w:rStyle w:val="A7"/>
          <w:rFonts w:asciiTheme="minorHAnsi" w:hAnsiTheme="minorHAnsi"/>
          <w:color w:val="auto"/>
        </w:rPr>
        <w:t>.</w:t>
      </w:r>
    </w:p>
    <w:p w14:paraId="29B4C379" w14:textId="77777777" w:rsidR="005A0F56" w:rsidRPr="00FB1669" w:rsidRDefault="005A0F56" w:rsidP="007D6418">
      <w:pPr>
        <w:pStyle w:val="Default"/>
        <w:numPr>
          <w:ilvl w:val="0"/>
          <w:numId w:val="33"/>
        </w:numPr>
        <w:rPr>
          <w:rStyle w:val="A7"/>
          <w:rFonts w:asciiTheme="minorHAnsi" w:hAnsiTheme="minorHAnsi"/>
          <w:color w:val="auto"/>
        </w:rPr>
      </w:pPr>
      <w:r w:rsidRPr="00FB1669">
        <w:rPr>
          <w:rStyle w:val="A7"/>
          <w:rFonts w:asciiTheme="minorHAnsi" w:hAnsiTheme="minorHAnsi"/>
          <w:color w:val="auto"/>
        </w:rPr>
        <w:lastRenderedPageBreak/>
        <w:t>Water is to be served with lunch meals.</w:t>
      </w:r>
    </w:p>
    <w:p w14:paraId="16BBD2F3" w14:textId="049412AD" w:rsidR="00DC78F2" w:rsidRPr="00FB1669" w:rsidRDefault="005A0F56" w:rsidP="00F04DD8">
      <w:pPr>
        <w:pStyle w:val="Default"/>
        <w:numPr>
          <w:ilvl w:val="0"/>
          <w:numId w:val="33"/>
        </w:numPr>
        <w:rPr>
          <w:rFonts w:asciiTheme="minorHAnsi" w:hAnsiTheme="minorHAnsi"/>
          <w:color w:val="auto"/>
          <w:sz w:val="20"/>
          <w:szCs w:val="20"/>
        </w:rPr>
      </w:pPr>
      <w:r w:rsidRPr="00FB1669">
        <w:rPr>
          <w:rFonts w:asciiTheme="minorHAnsi" w:hAnsiTheme="minorHAnsi"/>
          <w:color w:val="auto"/>
          <w:sz w:val="20"/>
          <w:szCs w:val="20"/>
        </w:rPr>
        <w:t>Where children are hungry outside of eating times, they should be provided with something small to tide over until meal time.</w:t>
      </w:r>
    </w:p>
    <w:p w14:paraId="3F9D2BBF" w14:textId="0BA4215F" w:rsidR="00A545BB" w:rsidRPr="00FB1669" w:rsidRDefault="00A545BB" w:rsidP="00A545BB">
      <w:pPr>
        <w:pStyle w:val="Default"/>
        <w:rPr>
          <w:rFonts w:asciiTheme="minorHAnsi" w:hAnsiTheme="minorHAnsi"/>
          <w:color w:val="auto"/>
          <w:sz w:val="20"/>
          <w:szCs w:val="20"/>
        </w:rPr>
      </w:pPr>
    </w:p>
    <w:p w14:paraId="42F96B0C" w14:textId="05966413" w:rsidR="00A545BB" w:rsidRPr="00FB1669" w:rsidRDefault="00FB1669" w:rsidP="00A545BB">
      <w:pPr>
        <w:rPr>
          <w:rFonts w:ascii="Calibri" w:hAnsi="Calibri" w:cs="Calibri"/>
          <w:b/>
          <w:sz w:val="20"/>
          <w:szCs w:val="20"/>
        </w:rPr>
      </w:pPr>
      <w:r>
        <w:rPr>
          <w:rFonts w:ascii="Calibri" w:hAnsi="Calibri" w:cs="Calibri"/>
          <w:b/>
          <w:sz w:val="20"/>
          <w:szCs w:val="20"/>
        </w:rPr>
        <w:t>R</w:t>
      </w:r>
      <w:r w:rsidR="00A545BB" w:rsidRPr="00FB1669">
        <w:rPr>
          <w:rFonts w:ascii="Calibri" w:hAnsi="Calibri" w:cs="Calibri"/>
          <w:b/>
          <w:sz w:val="20"/>
          <w:szCs w:val="20"/>
        </w:rPr>
        <w:t>esponsibilities of ALL Staff handling food will:</w:t>
      </w:r>
    </w:p>
    <w:p w14:paraId="758C76BC" w14:textId="77777777" w:rsidR="00A545BB" w:rsidRPr="00FB1669" w:rsidRDefault="00A545BB" w:rsidP="00A545BB">
      <w:pPr>
        <w:pStyle w:val="ListParagraph"/>
        <w:numPr>
          <w:ilvl w:val="0"/>
          <w:numId w:val="36"/>
        </w:numPr>
        <w:ind w:left="426" w:hanging="426"/>
        <w:rPr>
          <w:rFonts w:ascii="Calibri" w:hAnsi="Calibri" w:cs="Calibri"/>
          <w:sz w:val="20"/>
          <w:szCs w:val="20"/>
        </w:rPr>
      </w:pPr>
      <w:r w:rsidRPr="00FB1669">
        <w:rPr>
          <w:rFonts w:ascii="Calibri" w:hAnsi="Calibri" w:cs="Calibri"/>
          <w:sz w:val="20"/>
          <w:szCs w:val="20"/>
        </w:rPr>
        <w:t>Ensure gloves (or food tongs) are used by all staff handling ‘ready to eat’ foods.</w:t>
      </w:r>
    </w:p>
    <w:p w14:paraId="28B40029" w14:textId="77777777" w:rsidR="00A545BB" w:rsidRPr="00FB1669" w:rsidRDefault="00A545BB" w:rsidP="00A545BB">
      <w:pPr>
        <w:pStyle w:val="ListParagraph"/>
        <w:numPr>
          <w:ilvl w:val="0"/>
          <w:numId w:val="36"/>
        </w:numPr>
        <w:ind w:left="426" w:hanging="426"/>
        <w:rPr>
          <w:rFonts w:ascii="Calibri" w:hAnsi="Calibri" w:cs="Calibri"/>
          <w:sz w:val="20"/>
          <w:szCs w:val="20"/>
        </w:rPr>
      </w:pPr>
      <w:r w:rsidRPr="00FB1669">
        <w:rPr>
          <w:rFonts w:ascii="Calibri" w:hAnsi="Calibri" w:cs="Calibri"/>
          <w:sz w:val="20"/>
          <w:szCs w:val="20"/>
        </w:rPr>
        <w:t>Ensure children and staff wash and dry their hands (using soap, running water, and single use disposable towels or individual hand towels) before handling food or eating meals and snacks.</w:t>
      </w:r>
    </w:p>
    <w:p w14:paraId="1C76F419" w14:textId="77777777" w:rsidR="00A545BB" w:rsidRPr="00FB1669" w:rsidRDefault="00A545BB" w:rsidP="00A545BB">
      <w:pPr>
        <w:pStyle w:val="ListParagraph"/>
        <w:numPr>
          <w:ilvl w:val="0"/>
          <w:numId w:val="36"/>
        </w:numPr>
        <w:ind w:left="426" w:hanging="426"/>
        <w:rPr>
          <w:rFonts w:ascii="Calibri" w:hAnsi="Calibri" w:cs="Calibri"/>
          <w:sz w:val="20"/>
          <w:szCs w:val="20"/>
        </w:rPr>
      </w:pPr>
      <w:r w:rsidRPr="00FB1669">
        <w:rPr>
          <w:rFonts w:ascii="Calibri" w:hAnsi="Calibri" w:cs="Calibri"/>
          <w:sz w:val="20"/>
          <w:szCs w:val="20"/>
        </w:rPr>
        <w:t>Ensure food is stored and served at safe temperatures (below 5</w:t>
      </w:r>
      <w:r w:rsidRPr="00FB1669">
        <w:rPr>
          <w:rFonts w:ascii="Calibri" w:hAnsi="Calibri" w:cs="Calibri"/>
          <w:smallCaps/>
          <w:sz w:val="20"/>
          <w:szCs w:val="20"/>
          <w:vertAlign w:val="superscript"/>
        </w:rPr>
        <w:t>o</w:t>
      </w:r>
      <w:r w:rsidRPr="00FB1669">
        <w:rPr>
          <w:rFonts w:ascii="Calibri" w:hAnsi="Calibri" w:cs="Calibri"/>
          <w:sz w:val="20"/>
          <w:szCs w:val="20"/>
        </w:rPr>
        <w:t>C or above 60</w:t>
      </w:r>
      <w:r w:rsidRPr="00FB1669">
        <w:rPr>
          <w:rFonts w:ascii="Calibri" w:hAnsi="Calibri" w:cs="Calibri"/>
          <w:smallCaps/>
          <w:sz w:val="20"/>
          <w:szCs w:val="20"/>
          <w:vertAlign w:val="superscript"/>
        </w:rPr>
        <w:t>o</w:t>
      </w:r>
      <w:r w:rsidRPr="00FB1669">
        <w:rPr>
          <w:rFonts w:ascii="Calibri" w:hAnsi="Calibri" w:cs="Calibri"/>
          <w:sz w:val="20"/>
          <w:szCs w:val="20"/>
        </w:rPr>
        <w:t>C), with consideration to the safe eating temperature requirements of children.</w:t>
      </w:r>
    </w:p>
    <w:p w14:paraId="1A7F1656" w14:textId="77777777" w:rsidR="00A545BB" w:rsidRPr="00FB1669" w:rsidRDefault="00A545BB" w:rsidP="00A545BB">
      <w:pPr>
        <w:pStyle w:val="ListParagraph"/>
        <w:numPr>
          <w:ilvl w:val="0"/>
          <w:numId w:val="36"/>
        </w:numPr>
        <w:ind w:left="426" w:hanging="426"/>
        <w:rPr>
          <w:rFonts w:ascii="Calibri" w:hAnsi="Calibri" w:cs="Calibri"/>
          <w:sz w:val="20"/>
          <w:szCs w:val="20"/>
        </w:rPr>
      </w:pPr>
      <w:r w:rsidRPr="00FB1669">
        <w:rPr>
          <w:rFonts w:ascii="Calibri" w:hAnsi="Calibri" w:cs="Calibri"/>
          <w:sz w:val="20"/>
          <w:szCs w:val="20"/>
        </w:rPr>
        <w:t>Ensure separate cutting boards are used for raw meat and chicken, fruit and vegetables, and utensils and hands are washed before touching other foods.</w:t>
      </w:r>
    </w:p>
    <w:p w14:paraId="18889E03" w14:textId="77777777" w:rsidR="00A545BB" w:rsidRPr="00FB1669" w:rsidRDefault="00A545BB" w:rsidP="00A545BB">
      <w:pPr>
        <w:pStyle w:val="ListParagraph"/>
        <w:numPr>
          <w:ilvl w:val="0"/>
          <w:numId w:val="36"/>
        </w:numPr>
        <w:ind w:left="426" w:hanging="426"/>
        <w:rPr>
          <w:rFonts w:ascii="Calibri" w:hAnsi="Calibri" w:cs="Calibri"/>
          <w:sz w:val="20"/>
          <w:szCs w:val="20"/>
        </w:rPr>
      </w:pPr>
      <w:r w:rsidRPr="00FB1669">
        <w:rPr>
          <w:rFonts w:ascii="Calibri" w:hAnsi="Calibri" w:cs="Calibri"/>
          <w:sz w:val="20"/>
          <w:szCs w:val="20"/>
        </w:rPr>
        <w:t>Discourage children from handling other children’s food and utensils.</w:t>
      </w:r>
    </w:p>
    <w:p w14:paraId="4C22987B" w14:textId="77777777" w:rsidR="00A545BB" w:rsidRPr="00FB1669" w:rsidRDefault="00A545BB" w:rsidP="00A545BB">
      <w:pPr>
        <w:pStyle w:val="ListParagraph"/>
        <w:numPr>
          <w:ilvl w:val="0"/>
          <w:numId w:val="36"/>
        </w:numPr>
        <w:ind w:left="426" w:hanging="426"/>
        <w:rPr>
          <w:rFonts w:ascii="Calibri" w:hAnsi="Calibri" w:cs="Calibri"/>
          <w:sz w:val="20"/>
          <w:szCs w:val="20"/>
        </w:rPr>
      </w:pPr>
      <w:r w:rsidRPr="00FB1669">
        <w:rPr>
          <w:rFonts w:ascii="Calibri" w:hAnsi="Calibri" w:cs="Calibri"/>
          <w:sz w:val="20"/>
          <w:szCs w:val="20"/>
        </w:rPr>
        <w:t>Ensure food-handling staff members attend relevant training courses and pass relevant information on to the rest of the staff.</w:t>
      </w:r>
    </w:p>
    <w:p w14:paraId="3A323539" w14:textId="77777777" w:rsidR="00A545BB" w:rsidRPr="00FB1669" w:rsidRDefault="00A545BB" w:rsidP="00A545BB">
      <w:pPr>
        <w:pStyle w:val="Default"/>
        <w:rPr>
          <w:rFonts w:asciiTheme="minorHAnsi" w:hAnsiTheme="minorHAnsi"/>
          <w:color w:val="auto"/>
          <w:sz w:val="20"/>
          <w:szCs w:val="20"/>
        </w:rPr>
      </w:pPr>
    </w:p>
    <w:p w14:paraId="3E986D86" w14:textId="77777777" w:rsidR="00DC78F2" w:rsidRPr="00FB1669" w:rsidRDefault="00DC78F2" w:rsidP="00625700">
      <w:pPr>
        <w:tabs>
          <w:tab w:val="left" w:pos="2127"/>
        </w:tabs>
        <w:rPr>
          <w:rFonts w:cs="Arial"/>
          <w:sz w:val="20"/>
          <w:szCs w:val="20"/>
        </w:rPr>
      </w:pPr>
    </w:p>
    <w:p w14:paraId="78AE7ED3" w14:textId="77777777" w:rsidR="00301410" w:rsidRPr="00FB1669" w:rsidRDefault="00612AC5" w:rsidP="00301410">
      <w:pPr>
        <w:pStyle w:val="Heading4"/>
        <w:spacing w:before="0" w:after="0"/>
        <w:rPr>
          <w:rFonts w:asciiTheme="minorHAnsi" w:hAnsiTheme="minorHAnsi"/>
          <w:sz w:val="20"/>
        </w:rPr>
      </w:pPr>
      <w:r w:rsidRPr="00FB1669">
        <w:rPr>
          <w:rFonts w:asciiTheme="minorHAnsi" w:hAnsiTheme="minorHAnsi"/>
          <w:sz w:val="20"/>
        </w:rPr>
        <w:t>Responsibilities</w:t>
      </w:r>
      <w:r w:rsidR="001E0CF3" w:rsidRPr="00FB1669">
        <w:rPr>
          <w:rFonts w:asciiTheme="minorHAnsi" w:hAnsiTheme="minorHAnsi"/>
          <w:sz w:val="20"/>
        </w:rPr>
        <w:t xml:space="preserve"> of</w:t>
      </w:r>
      <w:r w:rsidR="00301410" w:rsidRPr="00FB1669">
        <w:rPr>
          <w:rFonts w:asciiTheme="minorHAnsi" w:hAnsiTheme="minorHAnsi"/>
          <w:sz w:val="20"/>
        </w:rPr>
        <w:t xml:space="preserve"> </w:t>
      </w:r>
      <w:r w:rsidRPr="00FB1669">
        <w:rPr>
          <w:rFonts w:asciiTheme="minorHAnsi" w:hAnsiTheme="minorHAnsi"/>
          <w:sz w:val="20"/>
        </w:rPr>
        <w:t xml:space="preserve">the </w:t>
      </w:r>
      <w:r w:rsidR="00917A43" w:rsidRPr="00FB1669">
        <w:rPr>
          <w:rFonts w:asciiTheme="minorHAnsi" w:hAnsiTheme="minorHAnsi"/>
          <w:sz w:val="20"/>
        </w:rPr>
        <w:t>Families</w:t>
      </w:r>
    </w:p>
    <w:p w14:paraId="2E3D2A22" w14:textId="77777777" w:rsidR="00917A43" w:rsidRPr="00FB1669" w:rsidRDefault="00917A43" w:rsidP="00B1607B">
      <w:pPr>
        <w:pStyle w:val="Default"/>
        <w:numPr>
          <w:ilvl w:val="0"/>
          <w:numId w:val="33"/>
        </w:numPr>
        <w:rPr>
          <w:rStyle w:val="A7"/>
          <w:rFonts w:asciiTheme="minorHAnsi" w:hAnsiTheme="minorHAnsi"/>
          <w:color w:val="auto"/>
        </w:rPr>
      </w:pPr>
      <w:r w:rsidRPr="00FB1669">
        <w:rPr>
          <w:rStyle w:val="A7"/>
          <w:rFonts w:asciiTheme="minorHAnsi" w:hAnsiTheme="minorHAnsi"/>
          <w:color w:val="auto"/>
        </w:rPr>
        <w:t>Commun</w:t>
      </w:r>
      <w:r w:rsidR="00625700" w:rsidRPr="00FB1669">
        <w:rPr>
          <w:rStyle w:val="A7"/>
          <w:rFonts w:asciiTheme="minorHAnsi" w:hAnsiTheme="minorHAnsi"/>
          <w:color w:val="auto"/>
        </w:rPr>
        <w:t>icate regularly with educators/</w:t>
      </w:r>
      <w:r w:rsidRPr="00FB1669">
        <w:rPr>
          <w:rStyle w:val="A7"/>
          <w:rFonts w:asciiTheme="minorHAnsi" w:hAnsiTheme="minorHAnsi"/>
          <w:color w:val="auto"/>
        </w:rPr>
        <w:t>staff regarding children’s specific nutritional requirements</w:t>
      </w:r>
      <w:r w:rsidR="00184242" w:rsidRPr="00FB1669">
        <w:rPr>
          <w:rStyle w:val="A7"/>
          <w:rFonts w:asciiTheme="minorHAnsi" w:hAnsiTheme="minorHAnsi"/>
          <w:color w:val="auto"/>
        </w:rPr>
        <w:t>.</w:t>
      </w:r>
      <w:r w:rsidRPr="00FB1669">
        <w:rPr>
          <w:rStyle w:val="A7"/>
          <w:rFonts w:asciiTheme="minorHAnsi" w:hAnsiTheme="minorHAnsi"/>
          <w:color w:val="auto"/>
        </w:rPr>
        <w:t xml:space="preserve"> and dietary needs, including food preferences. </w:t>
      </w:r>
    </w:p>
    <w:p w14:paraId="7B86316A" w14:textId="77777777" w:rsidR="00BC47D4" w:rsidRPr="00FB1669" w:rsidRDefault="00917A43" w:rsidP="007D6418">
      <w:pPr>
        <w:pStyle w:val="Default"/>
        <w:numPr>
          <w:ilvl w:val="0"/>
          <w:numId w:val="33"/>
        </w:numPr>
        <w:rPr>
          <w:rStyle w:val="A7"/>
          <w:rFonts w:asciiTheme="minorHAnsi" w:hAnsiTheme="minorHAnsi"/>
          <w:color w:val="auto"/>
        </w:rPr>
      </w:pPr>
      <w:r w:rsidRPr="00FB1669">
        <w:rPr>
          <w:rStyle w:val="A7"/>
          <w:rFonts w:asciiTheme="minorHAnsi" w:hAnsiTheme="minorHAnsi"/>
          <w:color w:val="auto"/>
        </w:rPr>
        <w:t>C</w:t>
      </w:r>
      <w:r w:rsidR="007D6418" w:rsidRPr="00FB1669">
        <w:rPr>
          <w:rStyle w:val="A7"/>
          <w:rFonts w:asciiTheme="minorHAnsi" w:hAnsiTheme="minorHAnsi"/>
          <w:color w:val="auto"/>
        </w:rPr>
        <w:t>ontribute menu ideas and recipes</w:t>
      </w:r>
      <w:r w:rsidR="00184242" w:rsidRPr="00FB1669">
        <w:rPr>
          <w:rStyle w:val="A7"/>
          <w:rFonts w:asciiTheme="minorHAnsi" w:hAnsiTheme="minorHAnsi"/>
          <w:color w:val="auto"/>
        </w:rPr>
        <w:t>.</w:t>
      </w:r>
    </w:p>
    <w:p w14:paraId="6622B241" w14:textId="77777777" w:rsidR="007D6418" w:rsidRPr="00FB1669" w:rsidRDefault="00325C69" w:rsidP="007D6418">
      <w:pPr>
        <w:pStyle w:val="Default"/>
        <w:numPr>
          <w:ilvl w:val="0"/>
          <w:numId w:val="33"/>
        </w:numPr>
        <w:rPr>
          <w:rStyle w:val="A7"/>
          <w:rFonts w:asciiTheme="minorHAnsi" w:hAnsiTheme="minorHAnsi"/>
          <w:color w:val="auto"/>
        </w:rPr>
      </w:pPr>
      <w:r w:rsidRPr="00FB1669">
        <w:rPr>
          <w:rStyle w:val="A7"/>
          <w:rFonts w:asciiTheme="minorHAnsi" w:hAnsiTheme="minorHAnsi"/>
          <w:color w:val="auto"/>
        </w:rPr>
        <w:t>Read the menu in or out of the service to discuss the food that your child ate throughout the day.</w:t>
      </w:r>
    </w:p>
    <w:p w14:paraId="5C1D6677" w14:textId="77777777" w:rsidR="00355144" w:rsidRPr="00FB1669" w:rsidRDefault="00757602" w:rsidP="007D6418">
      <w:pPr>
        <w:pStyle w:val="Default"/>
        <w:numPr>
          <w:ilvl w:val="0"/>
          <w:numId w:val="33"/>
        </w:numPr>
        <w:rPr>
          <w:rFonts w:asciiTheme="minorHAnsi" w:hAnsiTheme="minorHAnsi"/>
          <w:color w:val="auto"/>
          <w:sz w:val="20"/>
          <w:szCs w:val="20"/>
        </w:rPr>
      </w:pPr>
      <w:r w:rsidRPr="00FB1669">
        <w:rPr>
          <w:rStyle w:val="A7"/>
          <w:rFonts w:asciiTheme="minorHAnsi" w:hAnsiTheme="minorHAnsi"/>
          <w:color w:val="auto"/>
        </w:rPr>
        <w:t>Share any concerns about your child’s eating habits with the educators.</w:t>
      </w:r>
    </w:p>
    <w:p w14:paraId="6EF0D0EC" w14:textId="77777777" w:rsidR="007D6418" w:rsidRPr="00FB1669" w:rsidRDefault="007D6418" w:rsidP="007D6418">
      <w:pPr>
        <w:rPr>
          <w:sz w:val="20"/>
          <w:szCs w:val="20"/>
        </w:rPr>
      </w:pPr>
    </w:p>
    <w:tbl>
      <w:tblPr>
        <w:tblStyle w:val="TableGrid"/>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649"/>
      </w:tblGrid>
      <w:tr w:rsidR="008333EB" w:rsidRPr="00FB1669" w14:paraId="42389681" w14:textId="77777777" w:rsidTr="00050522">
        <w:tc>
          <w:tcPr>
            <w:tcW w:w="2268" w:type="dxa"/>
          </w:tcPr>
          <w:p w14:paraId="22C9AD60" w14:textId="77777777" w:rsidR="000B3E62" w:rsidRPr="00FB1669" w:rsidRDefault="000B3E62" w:rsidP="00A545BB">
            <w:pPr>
              <w:rPr>
                <w:rFonts w:cs="Arial"/>
                <w:sz w:val="20"/>
                <w:szCs w:val="20"/>
              </w:rPr>
            </w:pPr>
          </w:p>
        </w:tc>
        <w:tc>
          <w:tcPr>
            <w:tcW w:w="7649" w:type="dxa"/>
          </w:tcPr>
          <w:p w14:paraId="2E0CF5A5" w14:textId="77777777" w:rsidR="000B3E62" w:rsidRPr="00FB1669" w:rsidRDefault="000B3E62" w:rsidP="00050522">
            <w:pPr>
              <w:tabs>
                <w:tab w:val="left" w:pos="2127"/>
              </w:tabs>
              <w:ind w:left="596"/>
              <w:rPr>
                <w:rFonts w:cs="Arial"/>
                <w:sz w:val="20"/>
                <w:szCs w:val="20"/>
              </w:rPr>
            </w:pPr>
          </w:p>
        </w:tc>
      </w:tr>
      <w:tr w:rsidR="00B52FD4" w:rsidRPr="00FB1669" w14:paraId="2237982C" w14:textId="77777777" w:rsidTr="00050522">
        <w:tc>
          <w:tcPr>
            <w:tcW w:w="2268" w:type="dxa"/>
          </w:tcPr>
          <w:p w14:paraId="0FF2AB5B" w14:textId="77777777" w:rsidR="00B52FD4" w:rsidRPr="00FB1669" w:rsidRDefault="00B52FD4" w:rsidP="00F12B94">
            <w:pPr>
              <w:tabs>
                <w:tab w:val="left" w:pos="2127"/>
              </w:tabs>
              <w:rPr>
                <w:rFonts w:cs="Arial"/>
                <w:sz w:val="20"/>
                <w:szCs w:val="20"/>
              </w:rPr>
            </w:pPr>
          </w:p>
        </w:tc>
        <w:tc>
          <w:tcPr>
            <w:tcW w:w="7649" w:type="dxa"/>
          </w:tcPr>
          <w:p w14:paraId="6BA48963" w14:textId="77777777" w:rsidR="00B52FD4" w:rsidRPr="00FB1669" w:rsidRDefault="00B52FD4" w:rsidP="00B52FD4">
            <w:pPr>
              <w:tabs>
                <w:tab w:val="left" w:pos="2127"/>
              </w:tabs>
              <w:rPr>
                <w:rFonts w:cs="Arial"/>
                <w:sz w:val="20"/>
                <w:szCs w:val="20"/>
              </w:rPr>
            </w:pPr>
          </w:p>
        </w:tc>
      </w:tr>
    </w:tbl>
    <w:p w14:paraId="222374E2" w14:textId="77777777" w:rsidR="00022B1C" w:rsidRPr="00FB1669" w:rsidRDefault="00022B1C" w:rsidP="00301410">
      <w:pPr>
        <w:pStyle w:val="Heading4"/>
        <w:spacing w:before="0" w:after="0"/>
        <w:ind w:left="0" w:firstLine="0"/>
        <w:rPr>
          <w:rFonts w:asciiTheme="minorHAnsi" w:hAnsiTheme="minorHAnsi"/>
          <w:sz w:val="20"/>
        </w:rPr>
      </w:pPr>
      <w:r w:rsidRPr="00FB1669">
        <w:rPr>
          <w:rFonts w:asciiTheme="minorHAnsi" w:hAnsiTheme="minorHAnsi"/>
          <w:sz w:val="20"/>
        </w:rPr>
        <w:t>Related Statutory Obligations &amp; Considerations</w:t>
      </w:r>
    </w:p>
    <w:tbl>
      <w:tblPr>
        <w:tblStyle w:val="TableGrid"/>
        <w:tblW w:w="0" w:type="auto"/>
        <w:tblInd w:w="-147" w:type="dxa"/>
        <w:tblLayout w:type="fixed"/>
        <w:tblLook w:val="04A0" w:firstRow="1" w:lastRow="0" w:firstColumn="1" w:lastColumn="0" w:noHBand="0" w:noVBand="1"/>
      </w:tblPr>
      <w:tblGrid>
        <w:gridCol w:w="3403"/>
        <w:gridCol w:w="6372"/>
      </w:tblGrid>
      <w:tr w:rsidR="008333EB" w:rsidRPr="00FB1669" w14:paraId="6968116F" w14:textId="77777777" w:rsidTr="00A55999">
        <w:tc>
          <w:tcPr>
            <w:tcW w:w="3403" w:type="dxa"/>
          </w:tcPr>
          <w:p w14:paraId="50340609" w14:textId="7061A160" w:rsidR="00A55999" w:rsidRPr="00FB1669" w:rsidRDefault="00A55999" w:rsidP="00F1312B">
            <w:pPr>
              <w:rPr>
                <w:sz w:val="20"/>
                <w:szCs w:val="20"/>
              </w:rPr>
            </w:pPr>
            <w:r w:rsidRPr="00FB1669">
              <w:rPr>
                <w:b/>
                <w:sz w:val="20"/>
                <w:szCs w:val="20"/>
              </w:rPr>
              <w:t>Australian Children’s Education and Care Quality Authority (ACECQA)</w:t>
            </w:r>
          </w:p>
        </w:tc>
        <w:tc>
          <w:tcPr>
            <w:tcW w:w="6372" w:type="dxa"/>
          </w:tcPr>
          <w:p w14:paraId="26757D7F" w14:textId="77777777" w:rsidR="00A55999" w:rsidRPr="00FB1669" w:rsidRDefault="00A55999" w:rsidP="00A55999">
            <w:pPr>
              <w:rPr>
                <w:b/>
                <w:sz w:val="20"/>
                <w:szCs w:val="20"/>
              </w:rPr>
            </w:pPr>
            <w:r w:rsidRPr="00FB1669">
              <w:rPr>
                <w:sz w:val="20"/>
                <w:szCs w:val="20"/>
              </w:rPr>
              <w:t>http://www.acecqa.gov.au/</w:t>
            </w:r>
            <w:r w:rsidRPr="00FB1669">
              <w:rPr>
                <w:b/>
                <w:sz w:val="20"/>
                <w:szCs w:val="20"/>
              </w:rPr>
              <w:t xml:space="preserve"> </w:t>
            </w:r>
          </w:p>
          <w:p w14:paraId="76D8775D" w14:textId="77777777" w:rsidR="00A55999" w:rsidRPr="00FB1669" w:rsidRDefault="00A55999" w:rsidP="00F1312B">
            <w:pPr>
              <w:rPr>
                <w:sz w:val="20"/>
                <w:szCs w:val="20"/>
              </w:rPr>
            </w:pPr>
          </w:p>
        </w:tc>
      </w:tr>
      <w:tr w:rsidR="008333EB" w:rsidRPr="00FB1669" w14:paraId="0938B92F" w14:textId="77777777" w:rsidTr="00A55999">
        <w:tc>
          <w:tcPr>
            <w:tcW w:w="3403" w:type="dxa"/>
          </w:tcPr>
          <w:p w14:paraId="5871C9D5" w14:textId="4849E3C3" w:rsidR="00A55999" w:rsidRPr="00FB1669" w:rsidRDefault="00A55999" w:rsidP="00F1312B">
            <w:pPr>
              <w:rPr>
                <w:sz w:val="20"/>
                <w:szCs w:val="20"/>
              </w:rPr>
            </w:pPr>
            <w:r w:rsidRPr="00FB1669">
              <w:rPr>
                <w:b/>
                <w:sz w:val="20"/>
                <w:szCs w:val="20"/>
              </w:rPr>
              <w:t>Children (Education and Care Service) National Law (NSW) 104a</w:t>
            </w:r>
          </w:p>
        </w:tc>
        <w:tc>
          <w:tcPr>
            <w:tcW w:w="6372" w:type="dxa"/>
          </w:tcPr>
          <w:p w14:paraId="62DAB452" w14:textId="77777777" w:rsidR="00A55999" w:rsidRPr="00FB1669" w:rsidRDefault="00A55999" w:rsidP="00A55999">
            <w:pPr>
              <w:rPr>
                <w:sz w:val="20"/>
                <w:szCs w:val="20"/>
              </w:rPr>
            </w:pPr>
            <w:r w:rsidRPr="00FB1669">
              <w:rPr>
                <w:sz w:val="20"/>
                <w:szCs w:val="20"/>
              </w:rPr>
              <w:t>https://www.legislation.nsw.gov.au/#/view/act/2010/104a/full</w:t>
            </w:r>
          </w:p>
          <w:p w14:paraId="2058C98C" w14:textId="77777777" w:rsidR="00A55999" w:rsidRPr="00FB1669" w:rsidRDefault="00A55999" w:rsidP="00F1312B">
            <w:pPr>
              <w:rPr>
                <w:sz w:val="20"/>
                <w:szCs w:val="20"/>
              </w:rPr>
            </w:pPr>
          </w:p>
        </w:tc>
      </w:tr>
      <w:tr w:rsidR="008333EB" w:rsidRPr="00FB1669" w14:paraId="29865C19" w14:textId="77777777" w:rsidTr="00A55999">
        <w:tc>
          <w:tcPr>
            <w:tcW w:w="3403" w:type="dxa"/>
          </w:tcPr>
          <w:p w14:paraId="4F10E49E" w14:textId="77777777" w:rsidR="00A55999" w:rsidRPr="00FB1669" w:rsidRDefault="00A55999" w:rsidP="00A55999">
            <w:pPr>
              <w:rPr>
                <w:sz w:val="20"/>
                <w:szCs w:val="20"/>
              </w:rPr>
            </w:pPr>
            <w:r w:rsidRPr="00FB1669">
              <w:rPr>
                <w:b/>
                <w:sz w:val="20"/>
                <w:szCs w:val="20"/>
              </w:rPr>
              <w:t>Department of Education</w:t>
            </w:r>
            <w:r w:rsidRPr="00FB1669">
              <w:rPr>
                <w:sz w:val="20"/>
                <w:szCs w:val="20"/>
              </w:rPr>
              <w:t xml:space="preserve"> </w:t>
            </w:r>
          </w:p>
          <w:p w14:paraId="6024F1D3" w14:textId="77777777" w:rsidR="00A55999" w:rsidRPr="00FB1669" w:rsidRDefault="00A55999" w:rsidP="00F1312B">
            <w:pPr>
              <w:rPr>
                <w:sz w:val="20"/>
                <w:szCs w:val="20"/>
              </w:rPr>
            </w:pPr>
          </w:p>
        </w:tc>
        <w:tc>
          <w:tcPr>
            <w:tcW w:w="6372" w:type="dxa"/>
          </w:tcPr>
          <w:p w14:paraId="0FF43313" w14:textId="77777777" w:rsidR="00A55999" w:rsidRPr="00FB1669" w:rsidRDefault="00A55999" w:rsidP="00A55999">
            <w:pPr>
              <w:rPr>
                <w:sz w:val="20"/>
                <w:szCs w:val="20"/>
              </w:rPr>
            </w:pPr>
            <w:r w:rsidRPr="00FB1669">
              <w:rPr>
                <w:sz w:val="20"/>
                <w:szCs w:val="20"/>
              </w:rPr>
              <w:t xml:space="preserve">http://www.dec.nsw.gov.au/what-we-offer/regulation-and-accreditation/early-childhood-education-care </w:t>
            </w:r>
          </w:p>
          <w:p w14:paraId="045E1CDF" w14:textId="77777777" w:rsidR="00A55999" w:rsidRPr="00FB1669" w:rsidRDefault="00A55999" w:rsidP="00F1312B">
            <w:pPr>
              <w:rPr>
                <w:sz w:val="20"/>
                <w:szCs w:val="20"/>
              </w:rPr>
            </w:pPr>
          </w:p>
        </w:tc>
      </w:tr>
      <w:tr w:rsidR="008333EB" w:rsidRPr="00FB1669" w14:paraId="5812F7B1" w14:textId="77777777" w:rsidTr="008333EB">
        <w:trPr>
          <w:trHeight w:val="582"/>
        </w:trPr>
        <w:tc>
          <w:tcPr>
            <w:tcW w:w="3403" w:type="dxa"/>
          </w:tcPr>
          <w:p w14:paraId="2287F0B1" w14:textId="2CB5045B" w:rsidR="00A55999" w:rsidRPr="00FB1669" w:rsidRDefault="00A55999" w:rsidP="00F1312B">
            <w:pPr>
              <w:rPr>
                <w:sz w:val="20"/>
                <w:szCs w:val="20"/>
              </w:rPr>
            </w:pPr>
            <w:r w:rsidRPr="00FB1669">
              <w:rPr>
                <w:b/>
                <w:sz w:val="20"/>
                <w:szCs w:val="20"/>
              </w:rPr>
              <w:t>Department of Health</w:t>
            </w:r>
          </w:p>
        </w:tc>
        <w:tc>
          <w:tcPr>
            <w:tcW w:w="6372" w:type="dxa"/>
          </w:tcPr>
          <w:p w14:paraId="1F6D1990" w14:textId="77777777" w:rsidR="00A55999" w:rsidRPr="00FB1669" w:rsidRDefault="00A55999" w:rsidP="00A55999">
            <w:pPr>
              <w:rPr>
                <w:b/>
                <w:sz w:val="20"/>
                <w:szCs w:val="20"/>
              </w:rPr>
            </w:pPr>
            <w:r w:rsidRPr="00FB1669">
              <w:rPr>
                <w:sz w:val="20"/>
                <w:szCs w:val="20"/>
              </w:rPr>
              <w:t>http://www.health.gov.au/internet/publications/publishing.nsf/Content/nhsc-guidelines~aus-guide-healthy-eating</w:t>
            </w:r>
            <w:r w:rsidRPr="00FB1669">
              <w:rPr>
                <w:b/>
                <w:sz w:val="20"/>
                <w:szCs w:val="20"/>
              </w:rPr>
              <w:t xml:space="preserve"> </w:t>
            </w:r>
          </w:p>
          <w:p w14:paraId="54298653" w14:textId="77777777" w:rsidR="00A55999" w:rsidRPr="00FB1669" w:rsidRDefault="00A55999" w:rsidP="00F1312B">
            <w:pPr>
              <w:rPr>
                <w:sz w:val="20"/>
                <w:szCs w:val="20"/>
              </w:rPr>
            </w:pPr>
          </w:p>
        </w:tc>
      </w:tr>
      <w:tr w:rsidR="008333EB" w:rsidRPr="00FB1669" w14:paraId="217342C1" w14:textId="77777777" w:rsidTr="008333EB">
        <w:trPr>
          <w:trHeight w:val="680"/>
        </w:trPr>
        <w:tc>
          <w:tcPr>
            <w:tcW w:w="3403" w:type="dxa"/>
          </w:tcPr>
          <w:p w14:paraId="6AB51D76" w14:textId="215360DE" w:rsidR="00A55999" w:rsidRPr="00FB1669" w:rsidRDefault="00A55999" w:rsidP="00F1312B">
            <w:pPr>
              <w:rPr>
                <w:sz w:val="20"/>
                <w:szCs w:val="20"/>
              </w:rPr>
            </w:pPr>
            <w:r w:rsidRPr="00FB1669">
              <w:rPr>
                <w:b/>
                <w:sz w:val="20"/>
                <w:szCs w:val="20"/>
              </w:rPr>
              <w:t>Early Childhood Australia</w:t>
            </w:r>
          </w:p>
        </w:tc>
        <w:tc>
          <w:tcPr>
            <w:tcW w:w="6372" w:type="dxa"/>
          </w:tcPr>
          <w:p w14:paraId="6EFE23C1" w14:textId="77777777" w:rsidR="00A55999" w:rsidRPr="00FB1669" w:rsidRDefault="00A55999" w:rsidP="00A55999">
            <w:pPr>
              <w:rPr>
                <w:b/>
                <w:sz w:val="20"/>
                <w:szCs w:val="20"/>
              </w:rPr>
            </w:pPr>
            <w:r w:rsidRPr="00FB1669">
              <w:rPr>
                <w:sz w:val="20"/>
                <w:szCs w:val="20"/>
              </w:rPr>
              <w:t>http://www.earlychildhoodaustralia.org.au/parent-resources/childrens-health-nutrition/</w:t>
            </w:r>
          </w:p>
          <w:p w14:paraId="413821BE" w14:textId="77777777" w:rsidR="00A55999" w:rsidRPr="00FB1669" w:rsidRDefault="00A55999" w:rsidP="00F1312B">
            <w:pPr>
              <w:rPr>
                <w:sz w:val="20"/>
                <w:szCs w:val="20"/>
              </w:rPr>
            </w:pPr>
          </w:p>
        </w:tc>
      </w:tr>
      <w:tr w:rsidR="008333EB" w:rsidRPr="00FB1669" w14:paraId="01CE9F70" w14:textId="77777777" w:rsidTr="00A55999">
        <w:tc>
          <w:tcPr>
            <w:tcW w:w="3403" w:type="dxa"/>
          </w:tcPr>
          <w:p w14:paraId="7EFBD6EB" w14:textId="77777777" w:rsidR="00A55999" w:rsidRPr="00FB1669" w:rsidRDefault="00A55999" w:rsidP="00A55999">
            <w:pPr>
              <w:rPr>
                <w:sz w:val="20"/>
                <w:szCs w:val="20"/>
              </w:rPr>
            </w:pPr>
            <w:r w:rsidRPr="00FB1669">
              <w:rPr>
                <w:b/>
                <w:sz w:val="20"/>
                <w:szCs w:val="20"/>
              </w:rPr>
              <w:t>Early Years Learning Framework (EYLF)</w:t>
            </w:r>
            <w:r w:rsidRPr="00FB1669">
              <w:rPr>
                <w:sz w:val="20"/>
                <w:szCs w:val="20"/>
              </w:rPr>
              <w:t xml:space="preserve"> </w:t>
            </w:r>
          </w:p>
          <w:p w14:paraId="5DD49996" w14:textId="77777777" w:rsidR="00A55999" w:rsidRPr="00FB1669" w:rsidRDefault="00A55999" w:rsidP="00F1312B">
            <w:pPr>
              <w:rPr>
                <w:sz w:val="20"/>
                <w:szCs w:val="20"/>
              </w:rPr>
            </w:pPr>
          </w:p>
        </w:tc>
        <w:tc>
          <w:tcPr>
            <w:tcW w:w="6372" w:type="dxa"/>
          </w:tcPr>
          <w:p w14:paraId="14B0ACB1" w14:textId="77777777" w:rsidR="00A55999" w:rsidRPr="00FB1669" w:rsidRDefault="00A55999" w:rsidP="00A55999">
            <w:pPr>
              <w:rPr>
                <w:sz w:val="20"/>
                <w:szCs w:val="20"/>
              </w:rPr>
            </w:pPr>
            <w:r w:rsidRPr="00FB1669">
              <w:rPr>
                <w:sz w:val="20"/>
                <w:szCs w:val="20"/>
              </w:rPr>
              <w:t xml:space="preserve">http://files.acecqa.gov.au/files/National-Quality-Framework-Resources-Kit/belonging_being_and_becoming_the_early_years_learning_framework_for_australia.pdf </w:t>
            </w:r>
          </w:p>
          <w:p w14:paraId="40150787" w14:textId="77777777" w:rsidR="00A55999" w:rsidRPr="00FB1669" w:rsidRDefault="00A55999" w:rsidP="00F1312B">
            <w:pPr>
              <w:rPr>
                <w:sz w:val="20"/>
                <w:szCs w:val="20"/>
              </w:rPr>
            </w:pPr>
          </w:p>
        </w:tc>
      </w:tr>
      <w:tr w:rsidR="008333EB" w:rsidRPr="00FB1669" w14:paraId="179B20CE" w14:textId="77777777" w:rsidTr="00A55999">
        <w:tc>
          <w:tcPr>
            <w:tcW w:w="3403" w:type="dxa"/>
          </w:tcPr>
          <w:p w14:paraId="6EC7338C" w14:textId="5B6F4382" w:rsidR="00A55999" w:rsidRPr="00FB1669" w:rsidRDefault="00A55999" w:rsidP="00F1312B">
            <w:pPr>
              <w:rPr>
                <w:sz w:val="20"/>
                <w:szCs w:val="20"/>
              </w:rPr>
            </w:pPr>
            <w:r w:rsidRPr="00FB1669">
              <w:rPr>
                <w:b/>
                <w:sz w:val="20"/>
                <w:szCs w:val="20"/>
              </w:rPr>
              <w:t>Education and Care Services National Regulations</w:t>
            </w:r>
          </w:p>
        </w:tc>
        <w:tc>
          <w:tcPr>
            <w:tcW w:w="6372" w:type="dxa"/>
          </w:tcPr>
          <w:p w14:paraId="5005DD43" w14:textId="77777777" w:rsidR="00A55999" w:rsidRPr="00FB1669" w:rsidRDefault="00A55999" w:rsidP="00A55999">
            <w:pPr>
              <w:rPr>
                <w:b/>
                <w:sz w:val="20"/>
                <w:szCs w:val="20"/>
              </w:rPr>
            </w:pPr>
            <w:r w:rsidRPr="00FB1669">
              <w:rPr>
                <w:sz w:val="20"/>
                <w:szCs w:val="20"/>
              </w:rPr>
              <w:t>https://www.legislation.nsw.gov.au/#/view/regulation/2011/653</w:t>
            </w:r>
          </w:p>
          <w:p w14:paraId="6B1173FA" w14:textId="77777777" w:rsidR="00A55999" w:rsidRPr="00FB1669" w:rsidRDefault="00A55999" w:rsidP="00F1312B">
            <w:pPr>
              <w:rPr>
                <w:sz w:val="20"/>
                <w:szCs w:val="20"/>
              </w:rPr>
            </w:pPr>
          </w:p>
        </w:tc>
      </w:tr>
      <w:tr w:rsidR="008333EB" w:rsidRPr="00FB1669" w14:paraId="63A05C87" w14:textId="77777777" w:rsidTr="00A55999">
        <w:tc>
          <w:tcPr>
            <w:tcW w:w="3403" w:type="dxa"/>
          </w:tcPr>
          <w:p w14:paraId="41ECDF6A" w14:textId="77777777" w:rsidR="00A55999" w:rsidRPr="00FB1669" w:rsidRDefault="00A55999" w:rsidP="00A55999">
            <w:pPr>
              <w:rPr>
                <w:sz w:val="20"/>
                <w:szCs w:val="20"/>
              </w:rPr>
            </w:pPr>
            <w:r w:rsidRPr="00FB1669">
              <w:rPr>
                <w:b/>
                <w:sz w:val="20"/>
                <w:szCs w:val="20"/>
              </w:rPr>
              <w:t xml:space="preserve">Get up &amp; Grow Resource </w:t>
            </w:r>
          </w:p>
          <w:p w14:paraId="3546305D" w14:textId="77777777" w:rsidR="00A55999" w:rsidRPr="00FB1669" w:rsidRDefault="00A55999" w:rsidP="00F1312B">
            <w:pPr>
              <w:rPr>
                <w:sz w:val="20"/>
                <w:szCs w:val="20"/>
              </w:rPr>
            </w:pPr>
          </w:p>
        </w:tc>
        <w:tc>
          <w:tcPr>
            <w:tcW w:w="6372" w:type="dxa"/>
          </w:tcPr>
          <w:p w14:paraId="640E6EBC" w14:textId="77777777" w:rsidR="00A55999" w:rsidRPr="00FB1669" w:rsidRDefault="00A55999" w:rsidP="00A55999">
            <w:pPr>
              <w:rPr>
                <w:sz w:val="20"/>
                <w:szCs w:val="20"/>
              </w:rPr>
            </w:pPr>
            <w:r w:rsidRPr="00FB1669">
              <w:rPr>
                <w:sz w:val="20"/>
                <w:szCs w:val="20"/>
              </w:rPr>
              <w:t>http://www.health.gov.au/internet/main/publishing.nsf/content/phd-early-childhood-nutrition-resources</w:t>
            </w:r>
          </w:p>
          <w:p w14:paraId="60BA3C18" w14:textId="77777777" w:rsidR="00A55999" w:rsidRPr="00FB1669" w:rsidRDefault="00A55999" w:rsidP="00F1312B">
            <w:pPr>
              <w:rPr>
                <w:sz w:val="20"/>
                <w:szCs w:val="20"/>
              </w:rPr>
            </w:pPr>
          </w:p>
        </w:tc>
      </w:tr>
      <w:tr w:rsidR="008333EB" w:rsidRPr="00FB1669" w14:paraId="64487D7F" w14:textId="77777777" w:rsidTr="008333EB">
        <w:trPr>
          <w:trHeight w:val="655"/>
        </w:trPr>
        <w:tc>
          <w:tcPr>
            <w:tcW w:w="3403" w:type="dxa"/>
          </w:tcPr>
          <w:p w14:paraId="3BA37B6E" w14:textId="77777777" w:rsidR="00A55999" w:rsidRPr="00FB1669" w:rsidRDefault="00A55999" w:rsidP="00A55999">
            <w:pPr>
              <w:rPr>
                <w:sz w:val="20"/>
                <w:szCs w:val="20"/>
              </w:rPr>
            </w:pPr>
            <w:r w:rsidRPr="00FB1669">
              <w:rPr>
                <w:b/>
                <w:sz w:val="20"/>
                <w:szCs w:val="20"/>
              </w:rPr>
              <w:t>National Quality Framework (NQF)</w:t>
            </w:r>
            <w:r w:rsidRPr="00FB1669">
              <w:rPr>
                <w:sz w:val="20"/>
                <w:szCs w:val="20"/>
              </w:rPr>
              <w:t xml:space="preserve"> </w:t>
            </w:r>
          </w:p>
          <w:p w14:paraId="1A0A91E5" w14:textId="77777777" w:rsidR="00A55999" w:rsidRPr="00FB1669" w:rsidRDefault="00A55999" w:rsidP="00F1312B">
            <w:pPr>
              <w:rPr>
                <w:sz w:val="20"/>
                <w:szCs w:val="20"/>
              </w:rPr>
            </w:pPr>
          </w:p>
        </w:tc>
        <w:tc>
          <w:tcPr>
            <w:tcW w:w="6372" w:type="dxa"/>
          </w:tcPr>
          <w:p w14:paraId="5AFF9E83" w14:textId="77777777" w:rsidR="00A55999" w:rsidRPr="00FB1669" w:rsidRDefault="00A55999" w:rsidP="00A55999">
            <w:pPr>
              <w:rPr>
                <w:sz w:val="20"/>
                <w:szCs w:val="20"/>
              </w:rPr>
            </w:pPr>
            <w:r w:rsidRPr="00FB1669">
              <w:rPr>
                <w:sz w:val="20"/>
                <w:szCs w:val="20"/>
              </w:rPr>
              <w:t>http://acecqa.gov.au/national-quality-framework/</w:t>
            </w:r>
          </w:p>
          <w:p w14:paraId="228BB26B" w14:textId="77777777" w:rsidR="00A55999" w:rsidRPr="00FB1669" w:rsidRDefault="00A55999" w:rsidP="00F1312B">
            <w:pPr>
              <w:rPr>
                <w:sz w:val="20"/>
                <w:szCs w:val="20"/>
              </w:rPr>
            </w:pPr>
          </w:p>
        </w:tc>
      </w:tr>
    </w:tbl>
    <w:p w14:paraId="48F8D9B2" w14:textId="77777777" w:rsidR="007E7B73" w:rsidRPr="00FB1669" w:rsidRDefault="007E7B73" w:rsidP="007E7B73">
      <w:pPr>
        <w:pStyle w:val="Heading4"/>
        <w:spacing w:before="0" w:after="0"/>
        <w:rPr>
          <w:rFonts w:asciiTheme="minorHAnsi" w:hAnsiTheme="minorHAnsi"/>
          <w:sz w:val="20"/>
        </w:rPr>
      </w:pPr>
      <w:r w:rsidRPr="00FB1669">
        <w:rPr>
          <w:rFonts w:asciiTheme="minorHAnsi" w:hAnsiTheme="minorHAnsi"/>
          <w:sz w:val="20"/>
        </w:rPr>
        <w:lastRenderedPageBreak/>
        <w:t>Related Telephone Numbers</w:t>
      </w:r>
    </w:p>
    <w:p w14:paraId="0DC4580F" w14:textId="77777777" w:rsidR="007E7B73" w:rsidRPr="00FB1669" w:rsidRDefault="007E7B73" w:rsidP="00EC2EA8">
      <w:pPr>
        <w:rPr>
          <w:sz w:val="20"/>
          <w:szCs w:val="20"/>
        </w:rPr>
      </w:pPr>
    </w:p>
    <w:p w14:paraId="4072FB7C" w14:textId="371491C2" w:rsidR="00EC2EA8" w:rsidRPr="00FB1669" w:rsidRDefault="004F4FA0" w:rsidP="004F4FA0">
      <w:pPr>
        <w:pStyle w:val="ListParagraph"/>
        <w:numPr>
          <w:ilvl w:val="0"/>
          <w:numId w:val="34"/>
        </w:numPr>
        <w:rPr>
          <w:sz w:val="20"/>
          <w:szCs w:val="20"/>
        </w:rPr>
      </w:pPr>
      <w:r w:rsidRPr="00FB1669">
        <w:rPr>
          <w:sz w:val="20"/>
          <w:szCs w:val="20"/>
        </w:rPr>
        <w:t xml:space="preserve">Early Childhood Education and Care Directorate </w:t>
      </w:r>
      <w:r w:rsidR="00A55999" w:rsidRPr="00FB1669">
        <w:rPr>
          <w:sz w:val="20"/>
          <w:szCs w:val="20"/>
        </w:rPr>
        <w:t xml:space="preserve">– </w:t>
      </w:r>
      <w:r w:rsidR="005151FE" w:rsidRPr="00FB1669">
        <w:rPr>
          <w:sz w:val="20"/>
          <w:szCs w:val="20"/>
        </w:rPr>
        <w:t>1800</w:t>
      </w:r>
      <w:r w:rsidR="00A55999" w:rsidRPr="00FB1669">
        <w:rPr>
          <w:sz w:val="20"/>
          <w:szCs w:val="20"/>
        </w:rPr>
        <w:t xml:space="preserve"> </w:t>
      </w:r>
      <w:r w:rsidR="005151FE" w:rsidRPr="00FB1669">
        <w:rPr>
          <w:sz w:val="20"/>
          <w:szCs w:val="20"/>
        </w:rPr>
        <w:t>619</w:t>
      </w:r>
      <w:r w:rsidR="00A55999" w:rsidRPr="00FB1669">
        <w:rPr>
          <w:sz w:val="20"/>
          <w:szCs w:val="20"/>
        </w:rPr>
        <w:t xml:space="preserve"> </w:t>
      </w:r>
      <w:r w:rsidR="005151FE" w:rsidRPr="00FB1669">
        <w:rPr>
          <w:sz w:val="20"/>
          <w:szCs w:val="20"/>
        </w:rPr>
        <w:t>113</w:t>
      </w:r>
    </w:p>
    <w:p w14:paraId="16269B31" w14:textId="5AC4D488" w:rsidR="00594415" w:rsidRPr="00FB1669" w:rsidRDefault="004F4FA0" w:rsidP="00570967">
      <w:pPr>
        <w:pStyle w:val="ListParagraph"/>
        <w:numPr>
          <w:ilvl w:val="0"/>
          <w:numId w:val="34"/>
        </w:numPr>
        <w:rPr>
          <w:sz w:val="20"/>
          <w:szCs w:val="20"/>
        </w:rPr>
      </w:pPr>
      <w:r w:rsidRPr="00FB1669">
        <w:rPr>
          <w:sz w:val="20"/>
          <w:szCs w:val="20"/>
        </w:rPr>
        <w:t>NSW Health</w:t>
      </w:r>
      <w:r w:rsidR="00A55999" w:rsidRPr="00FB1669">
        <w:rPr>
          <w:sz w:val="20"/>
          <w:szCs w:val="20"/>
        </w:rPr>
        <w:t xml:space="preserve"> –</w:t>
      </w:r>
      <w:r w:rsidRPr="00FB1669">
        <w:rPr>
          <w:sz w:val="20"/>
          <w:szCs w:val="20"/>
        </w:rPr>
        <w:t xml:space="preserve"> </w:t>
      </w:r>
      <w:r w:rsidR="00A55999" w:rsidRPr="00FB1669">
        <w:rPr>
          <w:sz w:val="20"/>
          <w:szCs w:val="20"/>
        </w:rPr>
        <w:t xml:space="preserve">02 </w:t>
      </w:r>
      <w:r w:rsidRPr="00FB1669">
        <w:rPr>
          <w:sz w:val="20"/>
          <w:szCs w:val="20"/>
        </w:rPr>
        <w:t>9301</w:t>
      </w:r>
      <w:r w:rsidR="00A55999" w:rsidRPr="00FB1669">
        <w:rPr>
          <w:sz w:val="20"/>
          <w:szCs w:val="20"/>
        </w:rPr>
        <w:t xml:space="preserve"> </w:t>
      </w:r>
      <w:r w:rsidRPr="00FB1669">
        <w:rPr>
          <w:sz w:val="20"/>
          <w:szCs w:val="20"/>
        </w:rPr>
        <w:t>9000</w:t>
      </w:r>
    </w:p>
    <w:p w14:paraId="621C63CA" w14:textId="77777777" w:rsidR="006B17BE" w:rsidRPr="00FB1669" w:rsidRDefault="006B17BE" w:rsidP="00570967">
      <w:pPr>
        <w:rPr>
          <w:sz w:val="20"/>
          <w:szCs w:val="20"/>
        </w:rPr>
      </w:pPr>
    </w:p>
    <w:p w14:paraId="70F44310" w14:textId="77777777" w:rsidR="00921E0B" w:rsidRDefault="00921E0B" w:rsidP="00921E0B">
      <w:pPr>
        <w:pBdr>
          <w:bottom w:val="single" w:sz="4" w:space="1" w:color="auto"/>
        </w:pBdr>
        <w:jc w:val="both"/>
      </w:pPr>
      <w:r>
        <w:rPr>
          <w:b/>
        </w:rPr>
        <w:t>Procedures and forms</w:t>
      </w:r>
    </w:p>
    <w:p w14:paraId="65BDB0B9" w14:textId="77777777" w:rsidR="00921E0B" w:rsidRDefault="00921E0B" w:rsidP="00921E0B">
      <w:pPr>
        <w:pStyle w:val="ListParagraph"/>
        <w:jc w:val="both"/>
        <w:rPr>
          <w:i/>
        </w:rPr>
      </w:pPr>
    </w:p>
    <w:p w14:paraId="3931A969" w14:textId="77777777" w:rsidR="00921E0B" w:rsidRDefault="00921E0B" w:rsidP="00921E0B">
      <w:pPr>
        <w:pStyle w:val="ListParagraph"/>
        <w:numPr>
          <w:ilvl w:val="0"/>
          <w:numId w:val="37"/>
        </w:numPr>
        <w:pBdr>
          <w:bottom w:val="single" w:sz="4" w:space="1" w:color="auto"/>
        </w:pBdr>
        <w:jc w:val="both"/>
        <w:rPr>
          <w:rFonts w:cs="Calibri"/>
        </w:rPr>
      </w:pPr>
      <w:r>
        <w:rPr>
          <w:rFonts w:cs="Calibri"/>
        </w:rPr>
        <w:t>Daily Feedback Sheet</w:t>
      </w:r>
    </w:p>
    <w:p w14:paraId="413CF2D1" w14:textId="77777777" w:rsidR="00921E0B" w:rsidRDefault="00921E0B" w:rsidP="00921E0B">
      <w:pPr>
        <w:pStyle w:val="ListParagraph"/>
        <w:numPr>
          <w:ilvl w:val="0"/>
          <w:numId w:val="37"/>
        </w:numPr>
        <w:pBdr>
          <w:bottom w:val="single" w:sz="4" w:space="1" w:color="auto"/>
        </w:pBdr>
        <w:jc w:val="both"/>
        <w:rPr>
          <w:rFonts w:cs="Calibri"/>
        </w:rPr>
      </w:pPr>
      <w:r>
        <w:rPr>
          <w:rFonts w:cs="Calibri"/>
        </w:rPr>
        <w:t>Expressed Breast Milk (EBM) – and Formula – Storing and Heating Procedure</w:t>
      </w:r>
    </w:p>
    <w:p w14:paraId="5A3C1550" w14:textId="77777777" w:rsidR="00921E0B" w:rsidRDefault="00921E0B" w:rsidP="00921E0B">
      <w:pPr>
        <w:pStyle w:val="ListParagraph"/>
        <w:numPr>
          <w:ilvl w:val="0"/>
          <w:numId w:val="37"/>
        </w:numPr>
        <w:pBdr>
          <w:bottom w:val="single" w:sz="4" w:space="1" w:color="auto"/>
        </w:pBdr>
        <w:jc w:val="both"/>
        <w:rPr>
          <w:rFonts w:cs="Calibri"/>
        </w:rPr>
      </w:pPr>
      <w:r>
        <w:rPr>
          <w:rFonts w:cs="Calibri"/>
        </w:rPr>
        <w:t>Menu – Child Food Survey Results</w:t>
      </w:r>
    </w:p>
    <w:p w14:paraId="4E0A92A6" w14:textId="77777777" w:rsidR="00921E0B" w:rsidRDefault="00921E0B" w:rsidP="00921E0B">
      <w:pPr>
        <w:pStyle w:val="ListParagraph"/>
        <w:numPr>
          <w:ilvl w:val="0"/>
          <w:numId w:val="37"/>
        </w:numPr>
        <w:pBdr>
          <w:bottom w:val="single" w:sz="4" w:space="1" w:color="auto"/>
        </w:pBdr>
        <w:jc w:val="both"/>
        <w:rPr>
          <w:rFonts w:cs="Calibri"/>
        </w:rPr>
      </w:pPr>
      <w:r>
        <w:rPr>
          <w:rFonts w:cs="Calibri"/>
        </w:rPr>
        <w:t>Menu – Child Survey</w:t>
      </w:r>
    </w:p>
    <w:p w14:paraId="06A8DC6D" w14:textId="77777777" w:rsidR="00921E0B" w:rsidRDefault="00921E0B" w:rsidP="00921E0B">
      <w:pPr>
        <w:pStyle w:val="ListParagraph"/>
        <w:numPr>
          <w:ilvl w:val="0"/>
          <w:numId w:val="37"/>
        </w:numPr>
        <w:pBdr>
          <w:bottom w:val="single" w:sz="4" w:space="1" w:color="auto"/>
        </w:pBdr>
        <w:jc w:val="both"/>
        <w:rPr>
          <w:rFonts w:cs="Calibri"/>
        </w:rPr>
      </w:pPr>
      <w:r>
        <w:rPr>
          <w:rFonts w:cs="Calibri"/>
        </w:rPr>
        <w:t xml:space="preserve">Menu </w:t>
      </w:r>
      <w:proofErr w:type="gramStart"/>
      <w:r>
        <w:rPr>
          <w:rFonts w:cs="Calibri"/>
        </w:rPr>
        <w:t>–  Parent</w:t>
      </w:r>
      <w:proofErr w:type="gramEnd"/>
      <w:r>
        <w:rPr>
          <w:rFonts w:cs="Calibri"/>
        </w:rPr>
        <w:t xml:space="preserve"> Survey (Brief)</w:t>
      </w:r>
    </w:p>
    <w:p w14:paraId="171CE737" w14:textId="77777777" w:rsidR="00921E0B" w:rsidRDefault="00921E0B" w:rsidP="00921E0B">
      <w:pPr>
        <w:pStyle w:val="ListParagraph"/>
        <w:numPr>
          <w:ilvl w:val="0"/>
          <w:numId w:val="37"/>
        </w:numPr>
        <w:pBdr>
          <w:bottom w:val="single" w:sz="4" w:space="1" w:color="auto"/>
        </w:pBdr>
        <w:jc w:val="both"/>
        <w:rPr>
          <w:rFonts w:cs="Times New Roman"/>
          <w:b/>
        </w:rPr>
      </w:pPr>
      <w:r>
        <w:rPr>
          <w:rFonts w:cs="Calibri"/>
        </w:rPr>
        <w:t xml:space="preserve">Menu – Parent Survey (Detailed)  </w:t>
      </w:r>
    </w:p>
    <w:p w14:paraId="4ADEE380" w14:textId="77777777" w:rsidR="00921E0B" w:rsidRDefault="00921E0B" w:rsidP="00921E0B">
      <w:pPr>
        <w:pStyle w:val="ListParagraph"/>
        <w:numPr>
          <w:ilvl w:val="0"/>
          <w:numId w:val="37"/>
        </w:numPr>
        <w:pBdr>
          <w:bottom w:val="single" w:sz="4" w:space="1" w:color="auto"/>
        </w:pBdr>
        <w:jc w:val="both"/>
        <w:rPr>
          <w:b/>
        </w:rPr>
      </w:pPr>
      <w:r>
        <w:rPr>
          <w:rFonts w:cs="Calibri"/>
        </w:rPr>
        <w:t xml:space="preserve">Menu Feedback Form </w:t>
      </w:r>
    </w:p>
    <w:p w14:paraId="63CA7A04" w14:textId="77777777" w:rsidR="00921E0B" w:rsidRDefault="00921E0B" w:rsidP="00921E0B">
      <w:pPr>
        <w:pBdr>
          <w:bottom w:val="single" w:sz="4" w:space="1" w:color="auto"/>
        </w:pBdr>
        <w:ind w:left="360"/>
        <w:jc w:val="both"/>
        <w:rPr>
          <w:b/>
        </w:rPr>
      </w:pPr>
    </w:p>
    <w:p w14:paraId="69B7E775" w14:textId="77777777" w:rsidR="00921E0B" w:rsidRDefault="00921E0B" w:rsidP="00921E0B">
      <w:pPr>
        <w:pBdr>
          <w:bottom w:val="single" w:sz="4" w:space="1" w:color="auto"/>
        </w:pBdr>
        <w:ind w:left="360"/>
        <w:jc w:val="both"/>
        <w:rPr>
          <w:b/>
        </w:rPr>
      </w:pPr>
      <w:r>
        <w:rPr>
          <w:b/>
        </w:rPr>
        <w:t>Links to other policies</w:t>
      </w:r>
    </w:p>
    <w:p w14:paraId="4F3764F2" w14:textId="77777777" w:rsidR="00921E0B" w:rsidRDefault="00921E0B" w:rsidP="00921E0B">
      <w:pPr>
        <w:jc w:val="both"/>
      </w:pPr>
    </w:p>
    <w:p w14:paraId="1B2871E8" w14:textId="77777777" w:rsidR="00921E0B" w:rsidRDefault="00921E0B" w:rsidP="00921E0B">
      <w:pPr>
        <w:numPr>
          <w:ilvl w:val="0"/>
          <w:numId w:val="38"/>
        </w:numPr>
      </w:pPr>
      <w:r>
        <w:t>Enrolment and Orientation Policy</w:t>
      </w:r>
    </w:p>
    <w:p w14:paraId="79A68A86" w14:textId="77777777" w:rsidR="00921E0B" w:rsidRDefault="00921E0B" w:rsidP="00921E0B">
      <w:pPr>
        <w:numPr>
          <w:ilvl w:val="0"/>
          <w:numId w:val="38"/>
        </w:numPr>
      </w:pPr>
      <w:r>
        <w:t xml:space="preserve">Excursion Policy </w:t>
      </w:r>
    </w:p>
    <w:p w14:paraId="051D2E32" w14:textId="77777777" w:rsidR="00921E0B" w:rsidRDefault="00921E0B" w:rsidP="00921E0B">
      <w:pPr>
        <w:numPr>
          <w:ilvl w:val="0"/>
          <w:numId w:val="38"/>
        </w:numPr>
      </w:pPr>
      <w:r>
        <w:t xml:space="preserve">Injuries, Injury, </w:t>
      </w:r>
      <w:proofErr w:type="gramStart"/>
      <w:r>
        <w:t>Trauma</w:t>
      </w:r>
      <w:proofErr w:type="gramEnd"/>
      <w:r>
        <w:t xml:space="preserve"> and Illness Policy </w:t>
      </w:r>
    </w:p>
    <w:p w14:paraId="4B81DCDA" w14:textId="77777777" w:rsidR="00921E0B" w:rsidRDefault="00921E0B" w:rsidP="00921E0B">
      <w:pPr>
        <w:numPr>
          <w:ilvl w:val="0"/>
          <w:numId w:val="38"/>
        </w:numPr>
      </w:pPr>
      <w:r>
        <w:t>Medical Conditions Policy</w:t>
      </w:r>
    </w:p>
    <w:p w14:paraId="500262DF" w14:textId="77777777" w:rsidR="00921E0B" w:rsidRDefault="00921E0B" w:rsidP="00921E0B">
      <w:pPr>
        <w:numPr>
          <w:ilvl w:val="0"/>
          <w:numId w:val="38"/>
        </w:numPr>
      </w:pPr>
      <w:r>
        <w:t xml:space="preserve">Student, Volunteers and Visitors Policy </w:t>
      </w:r>
    </w:p>
    <w:p w14:paraId="0697F063" w14:textId="77777777" w:rsidR="00921E0B" w:rsidRDefault="00921E0B" w:rsidP="00921E0B">
      <w:pPr>
        <w:ind w:left="360"/>
        <w:jc w:val="both"/>
      </w:pPr>
    </w:p>
    <w:p w14:paraId="230F15B6" w14:textId="77777777" w:rsidR="00F04DD8" w:rsidRPr="00FB1669" w:rsidRDefault="00F04DD8" w:rsidP="00570967">
      <w:pPr>
        <w:rPr>
          <w:sz w:val="20"/>
          <w:szCs w:val="20"/>
        </w:rPr>
      </w:pPr>
    </w:p>
    <w:p w14:paraId="14C099FF" w14:textId="77777777" w:rsidR="00022B1C" w:rsidRPr="00FB1669" w:rsidRDefault="00022B1C" w:rsidP="00022B1C">
      <w:pPr>
        <w:pStyle w:val="Heading4"/>
        <w:spacing w:before="0" w:after="0"/>
        <w:rPr>
          <w:rFonts w:asciiTheme="minorHAnsi" w:hAnsiTheme="minorHAnsi"/>
          <w:sz w:val="20"/>
        </w:rPr>
      </w:pPr>
      <w:r w:rsidRPr="00FB1669">
        <w:rPr>
          <w:rFonts w:asciiTheme="minorHAnsi" w:hAnsiTheme="minorHAnsi"/>
          <w:sz w:val="20"/>
        </w:rPr>
        <w:t>Amendment History</w:t>
      </w:r>
    </w:p>
    <w:p w14:paraId="3BE08BED" w14:textId="77777777" w:rsidR="00022B1C" w:rsidRPr="00FB1669" w:rsidRDefault="00022B1C" w:rsidP="00022B1C">
      <w:pPr>
        <w:tabs>
          <w:tab w:val="left" w:pos="2127"/>
        </w:tabs>
        <w:ind w:left="2127" w:hanging="2127"/>
        <w:rPr>
          <w:rFonts w:cs="Arial"/>
          <w:sz w:val="20"/>
          <w:szCs w:val="20"/>
        </w:rPr>
      </w:pPr>
    </w:p>
    <w:tbl>
      <w:tblPr>
        <w:tblStyle w:val="TableGrid"/>
        <w:tblW w:w="963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23"/>
        <w:gridCol w:w="3577"/>
        <w:gridCol w:w="4639"/>
      </w:tblGrid>
      <w:tr w:rsidR="008333EB" w:rsidRPr="00FB1669" w14:paraId="6D509C78" w14:textId="77777777" w:rsidTr="000B3E62">
        <w:tc>
          <w:tcPr>
            <w:tcW w:w="1423" w:type="dxa"/>
            <w:shd w:val="clear" w:color="auto" w:fill="000000" w:themeFill="text1"/>
          </w:tcPr>
          <w:p w14:paraId="3064D718" w14:textId="77777777" w:rsidR="00471E67" w:rsidRPr="00FB1669" w:rsidRDefault="00471E67" w:rsidP="00022B1C">
            <w:pPr>
              <w:tabs>
                <w:tab w:val="left" w:pos="2127"/>
              </w:tabs>
              <w:rPr>
                <w:rFonts w:cs="Arial"/>
                <w:b/>
                <w:sz w:val="20"/>
                <w:szCs w:val="20"/>
              </w:rPr>
            </w:pPr>
            <w:r w:rsidRPr="00FB1669">
              <w:rPr>
                <w:rFonts w:cs="Arial"/>
                <w:b/>
                <w:sz w:val="20"/>
                <w:szCs w:val="20"/>
              </w:rPr>
              <w:t>Version</w:t>
            </w:r>
          </w:p>
        </w:tc>
        <w:tc>
          <w:tcPr>
            <w:tcW w:w="3577" w:type="dxa"/>
            <w:shd w:val="clear" w:color="auto" w:fill="000000" w:themeFill="text1"/>
          </w:tcPr>
          <w:p w14:paraId="279C7EF3" w14:textId="77777777" w:rsidR="00471E67" w:rsidRPr="00FB1669" w:rsidRDefault="00471E67" w:rsidP="00022B1C">
            <w:pPr>
              <w:tabs>
                <w:tab w:val="left" w:pos="2127"/>
              </w:tabs>
              <w:rPr>
                <w:rFonts w:cs="Arial"/>
                <w:b/>
                <w:sz w:val="20"/>
                <w:szCs w:val="20"/>
              </w:rPr>
            </w:pPr>
            <w:r w:rsidRPr="00FB1669">
              <w:rPr>
                <w:rFonts w:cs="Arial"/>
                <w:b/>
                <w:sz w:val="20"/>
                <w:szCs w:val="20"/>
              </w:rPr>
              <w:t>Amendment</w:t>
            </w:r>
          </w:p>
        </w:tc>
        <w:tc>
          <w:tcPr>
            <w:tcW w:w="4639" w:type="dxa"/>
            <w:shd w:val="clear" w:color="auto" w:fill="000000" w:themeFill="text1"/>
          </w:tcPr>
          <w:p w14:paraId="39BEF1D7" w14:textId="30F0B297" w:rsidR="00471E67" w:rsidRPr="00FB1669" w:rsidRDefault="00A545BB" w:rsidP="00022B1C">
            <w:pPr>
              <w:tabs>
                <w:tab w:val="left" w:pos="2127"/>
              </w:tabs>
              <w:rPr>
                <w:rFonts w:cs="Arial"/>
                <w:b/>
                <w:sz w:val="20"/>
                <w:szCs w:val="20"/>
              </w:rPr>
            </w:pPr>
            <w:r w:rsidRPr="00FB1669">
              <w:rPr>
                <w:rFonts w:cs="Arial"/>
                <w:b/>
                <w:sz w:val="20"/>
                <w:szCs w:val="20"/>
              </w:rPr>
              <w:t>Dates</w:t>
            </w:r>
          </w:p>
        </w:tc>
      </w:tr>
      <w:tr w:rsidR="00471E67" w:rsidRPr="00FB1669" w14:paraId="69E416FB" w14:textId="77777777" w:rsidTr="000B3E62">
        <w:tc>
          <w:tcPr>
            <w:tcW w:w="1423" w:type="dxa"/>
          </w:tcPr>
          <w:p w14:paraId="488F9FDA" w14:textId="57930A03" w:rsidR="00471E67" w:rsidRPr="00FB1669" w:rsidRDefault="008333EB" w:rsidP="00022B1C">
            <w:pPr>
              <w:tabs>
                <w:tab w:val="left" w:pos="2127"/>
              </w:tabs>
              <w:rPr>
                <w:rFonts w:cs="Arial"/>
                <w:sz w:val="20"/>
                <w:szCs w:val="20"/>
              </w:rPr>
            </w:pPr>
            <w:r w:rsidRPr="00FB1669">
              <w:rPr>
                <w:rFonts w:cs="Arial"/>
                <w:sz w:val="20"/>
                <w:szCs w:val="20"/>
              </w:rPr>
              <w:t>Previous LDC created policy</w:t>
            </w:r>
          </w:p>
        </w:tc>
        <w:tc>
          <w:tcPr>
            <w:tcW w:w="3577" w:type="dxa"/>
          </w:tcPr>
          <w:p w14:paraId="3B68E268" w14:textId="77777777" w:rsidR="00471E67" w:rsidRPr="00FB1669" w:rsidRDefault="008333EB" w:rsidP="008641C8">
            <w:pPr>
              <w:tabs>
                <w:tab w:val="left" w:pos="2127"/>
              </w:tabs>
              <w:rPr>
                <w:rFonts w:cs="Arial"/>
                <w:sz w:val="20"/>
                <w:szCs w:val="20"/>
              </w:rPr>
            </w:pPr>
            <w:r w:rsidRPr="00FB1669">
              <w:rPr>
                <w:rFonts w:cs="Arial"/>
                <w:sz w:val="20"/>
                <w:szCs w:val="20"/>
              </w:rPr>
              <w:t xml:space="preserve">Until the Adaptation of ACA policy. </w:t>
            </w:r>
          </w:p>
          <w:p w14:paraId="2BA41EA8" w14:textId="77777777" w:rsidR="008333EB" w:rsidRPr="00FB1669" w:rsidRDefault="008333EB" w:rsidP="008641C8">
            <w:pPr>
              <w:tabs>
                <w:tab w:val="left" w:pos="2127"/>
              </w:tabs>
              <w:rPr>
                <w:rFonts w:cs="Arial"/>
                <w:sz w:val="20"/>
                <w:szCs w:val="20"/>
              </w:rPr>
            </w:pPr>
            <w:r w:rsidRPr="00FB1669">
              <w:rPr>
                <w:rFonts w:cs="Arial"/>
                <w:sz w:val="20"/>
                <w:szCs w:val="20"/>
              </w:rPr>
              <w:t>Previous policy of the same name</w:t>
            </w:r>
          </w:p>
          <w:p w14:paraId="16B0621B" w14:textId="77777777" w:rsidR="008333EB" w:rsidRDefault="008333EB" w:rsidP="008641C8">
            <w:pPr>
              <w:tabs>
                <w:tab w:val="left" w:pos="2127"/>
              </w:tabs>
              <w:rPr>
                <w:rFonts w:cs="Arial"/>
                <w:sz w:val="20"/>
                <w:szCs w:val="20"/>
              </w:rPr>
            </w:pPr>
            <w:r w:rsidRPr="00FB1669">
              <w:rPr>
                <w:rFonts w:cs="Arial"/>
                <w:sz w:val="20"/>
                <w:szCs w:val="20"/>
              </w:rPr>
              <w:t>May 2018</w:t>
            </w:r>
          </w:p>
          <w:p w14:paraId="48F45C91" w14:textId="538CED22" w:rsidR="00F70D6C" w:rsidRPr="00FB1669" w:rsidRDefault="00F70D6C" w:rsidP="008641C8">
            <w:pPr>
              <w:tabs>
                <w:tab w:val="left" w:pos="2127"/>
              </w:tabs>
              <w:rPr>
                <w:rFonts w:cs="Arial"/>
                <w:sz w:val="20"/>
                <w:szCs w:val="20"/>
              </w:rPr>
            </w:pPr>
            <w:r>
              <w:rPr>
                <w:rFonts w:cs="Arial"/>
                <w:sz w:val="20"/>
                <w:szCs w:val="20"/>
              </w:rPr>
              <w:t>Reviewed</w:t>
            </w:r>
          </w:p>
        </w:tc>
        <w:tc>
          <w:tcPr>
            <w:tcW w:w="4639" w:type="dxa"/>
          </w:tcPr>
          <w:p w14:paraId="00424E4F" w14:textId="4D2AF392" w:rsidR="00F70D6C" w:rsidRDefault="00F70D6C" w:rsidP="00022B1C">
            <w:pPr>
              <w:tabs>
                <w:tab w:val="left" w:pos="2127"/>
              </w:tabs>
              <w:rPr>
                <w:rFonts w:cs="Arial"/>
                <w:sz w:val="20"/>
                <w:szCs w:val="20"/>
              </w:rPr>
            </w:pPr>
            <w:r>
              <w:rPr>
                <w:rFonts w:cs="Arial"/>
                <w:sz w:val="20"/>
                <w:szCs w:val="20"/>
              </w:rPr>
              <w:t>May 2018</w:t>
            </w:r>
          </w:p>
          <w:p w14:paraId="6E840E06" w14:textId="77777777" w:rsidR="00F70D6C" w:rsidRDefault="00F70D6C" w:rsidP="00022B1C">
            <w:pPr>
              <w:tabs>
                <w:tab w:val="left" w:pos="2127"/>
              </w:tabs>
              <w:rPr>
                <w:rFonts w:cs="Arial"/>
                <w:sz w:val="20"/>
                <w:szCs w:val="20"/>
              </w:rPr>
            </w:pPr>
          </w:p>
          <w:p w14:paraId="3995EEBF" w14:textId="77777777" w:rsidR="00471E67" w:rsidRDefault="008333EB" w:rsidP="00022B1C">
            <w:pPr>
              <w:tabs>
                <w:tab w:val="left" w:pos="2127"/>
              </w:tabs>
              <w:rPr>
                <w:rFonts w:cs="Arial"/>
                <w:sz w:val="20"/>
                <w:szCs w:val="20"/>
              </w:rPr>
            </w:pPr>
            <w:r w:rsidRPr="00FB1669">
              <w:rPr>
                <w:rFonts w:cs="Arial"/>
                <w:sz w:val="20"/>
                <w:szCs w:val="20"/>
              </w:rPr>
              <w:t xml:space="preserve">September 2020 </w:t>
            </w:r>
          </w:p>
          <w:p w14:paraId="618FEF81" w14:textId="1198DDC0" w:rsidR="00F70D6C" w:rsidRPr="00FB1669" w:rsidRDefault="00F70D6C" w:rsidP="00022B1C">
            <w:pPr>
              <w:tabs>
                <w:tab w:val="left" w:pos="2127"/>
              </w:tabs>
              <w:rPr>
                <w:rFonts w:cs="Arial"/>
                <w:sz w:val="20"/>
                <w:szCs w:val="20"/>
              </w:rPr>
            </w:pPr>
            <w:r>
              <w:rPr>
                <w:rFonts w:cs="Arial"/>
                <w:sz w:val="20"/>
                <w:szCs w:val="20"/>
              </w:rPr>
              <w:t>May 2022</w:t>
            </w:r>
          </w:p>
        </w:tc>
      </w:tr>
    </w:tbl>
    <w:p w14:paraId="6E528355" w14:textId="77777777" w:rsidR="000B3E62" w:rsidRPr="00FB1669" w:rsidRDefault="000B3E62" w:rsidP="000B3E62">
      <w:pPr>
        <w:rPr>
          <w:rFonts w:cs="Arial"/>
          <w:sz w:val="20"/>
          <w:szCs w:val="20"/>
        </w:rPr>
      </w:pPr>
    </w:p>
    <w:p w14:paraId="6E854026" w14:textId="77777777" w:rsidR="00652364" w:rsidRPr="00FB1669" w:rsidRDefault="00652364" w:rsidP="00652364">
      <w:pPr>
        <w:rPr>
          <w:rFonts w:cs="Arial"/>
          <w:sz w:val="20"/>
          <w:szCs w:val="20"/>
        </w:rPr>
      </w:pPr>
      <w:r w:rsidRPr="00FB1669">
        <w:rPr>
          <w:rFonts w:cs="Arial"/>
          <w:sz w:val="20"/>
          <w:szCs w:val="20"/>
        </w:rPr>
        <w:t xml:space="preserve">This policy will be updated to ensure compliance with all relevant legal requirements every year. Appropriate consultation of all stakeholders (including staff and families) will be conducted on a timely basis. In accordance with Regulation 172 of the </w:t>
      </w:r>
      <w:r w:rsidRPr="00FB1669">
        <w:rPr>
          <w:rFonts w:cs="Arial"/>
          <w:i/>
          <w:sz w:val="20"/>
          <w:szCs w:val="20"/>
        </w:rPr>
        <w:t>Education and Care Services National Regulation</w:t>
      </w:r>
      <w:r w:rsidRPr="00FB1669">
        <w:rPr>
          <w:rFonts w:cs="Arial"/>
          <w:sz w:val="20"/>
          <w:szCs w:val="20"/>
        </w:rPr>
        <w:t>, families of children enrolled will be notified at least 14 days and their input considered prior to any amendment of policies and procedures that have any impact on their children or family.</w:t>
      </w:r>
    </w:p>
    <w:p w14:paraId="08FADDC8" w14:textId="77777777" w:rsidR="00652364" w:rsidRPr="00FB1669" w:rsidRDefault="00652364" w:rsidP="000B3E62">
      <w:pPr>
        <w:rPr>
          <w:rFonts w:cs="Arial"/>
          <w:sz w:val="20"/>
          <w:szCs w:val="20"/>
        </w:rPr>
      </w:pPr>
    </w:p>
    <w:tbl>
      <w:tblPr>
        <w:tblStyle w:val="TableGrid"/>
        <w:tblpPr w:leftFromText="180" w:rightFromText="180" w:vertAnchor="text" w:horzAnchor="margin" w:tblpY="177"/>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507"/>
      </w:tblGrid>
      <w:tr w:rsidR="008333EB" w:rsidRPr="00FB1669" w14:paraId="139558C9" w14:textId="77777777" w:rsidTr="00652364">
        <w:trPr>
          <w:trHeight w:val="454"/>
        </w:trPr>
        <w:tc>
          <w:tcPr>
            <w:tcW w:w="2132" w:type="dxa"/>
          </w:tcPr>
          <w:p w14:paraId="1B1AEB65" w14:textId="77777777" w:rsidR="00652364" w:rsidRPr="00FB1669" w:rsidRDefault="00652364" w:rsidP="00652364">
            <w:pPr>
              <w:tabs>
                <w:tab w:val="left" w:pos="2127"/>
              </w:tabs>
              <w:rPr>
                <w:rFonts w:cs="Arial"/>
                <w:sz w:val="20"/>
                <w:szCs w:val="20"/>
              </w:rPr>
            </w:pPr>
            <w:r w:rsidRPr="00FB1669">
              <w:rPr>
                <w:rFonts w:cs="Arial"/>
                <w:sz w:val="20"/>
                <w:szCs w:val="20"/>
              </w:rPr>
              <w:t>Date:</w:t>
            </w:r>
          </w:p>
        </w:tc>
        <w:tc>
          <w:tcPr>
            <w:tcW w:w="7507" w:type="dxa"/>
          </w:tcPr>
          <w:p w14:paraId="72C53BD5" w14:textId="47C53D32" w:rsidR="00652364" w:rsidRPr="00FB1669" w:rsidRDefault="00F70D6C" w:rsidP="00652364">
            <w:pPr>
              <w:tabs>
                <w:tab w:val="left" w:pos="2127"/>
              </w:tabs>
              <w:rPr>
                <w:rFonts w:cs="Arial"/>
                <w:sz w:val="20"/>
                <w:szCs w:val="20"/>
              </w:rPr>
            </w:pPr>
            <w:r>
              <w:rPr>
                <w:rFonts w:cs="Arial"/>
                <w:sz w:val="20"/>
                <w:szCs w:val="20"/>
              </w:rPr>
              <w:t>May 2022</w:t>
            </w:r>
            <w:r w:rsidR="008333EB" w:rsidRPr="00FB1669">
              <w:rPr>
                <w:rFonts w:cs="Arial"/>
                <w:sz w:val="20"/>
                <w:szCs w:val="20"/>
              </w:rPr>
              <w:t xml:space="preserve"> </w:t>
            </w:r>
          </w:p>
        </w:tc>
      </w:tr>
      <w:tr w:rsidR="008333EB" w:rsidRPr="00FB1669" w14:paraId="2ACA4D89" w14:textId="77777777" w:rsidTr="00652364">
        <w:trPr>
          <w:trHeight w:val="454"/>
        </w:trPr>
        <w:tc>
          <w:tcPr>
            <w:tcW w:w="2132" w:type="dxa"/>
          </w:tcPr>
          <w:p w14:paraId="637BDAFA" w14:textId="77777777" w:rsidR="00652364" w:rsidRPr="00FB1669" w:rsidRDefault="00652364" w:rsidP="00652364">
            <w:pPr>
              <w:tabs>
                <w:tab w:val="left" w:pos="2127"/>
              </w:tabs>
              <w:rPr>
                <w:rFonts w:cs="Arial"/>
                <w:sz w:val="20"/>
                <w:szCs w:val="20"/>
              </w:rPr>
            </w:pPr>
            <w:r w:rsidRPr="00FB1669">
              <w:rPr>
                <w:rFonts w:cs="Arial"/>
                <w:sz w:val="20"/>
                <w:szCs w:val="20"/>
              </w:rPr>
              <w:t>Version:</w:t>
            </w:r>
          </w:p>
        </w:tc>
        <w:tc>
          <w:tcPr>
            <w:tcW w:w="7507" w:type="dxa"/>
          </w:tcPr>
          <w:p w14:paraId="218C9F5C" w14:textId="2EBB6EB8" w:rsidR="00652364" w:rsidRPr="00FB1669" w:rsidRDefault="008333EB" w:rsidP="00652364">
            <w:pPr>
              <w:tabs>
                <w:tab w:val="left" w:pos="2127"/>
              </w:tabs>
              <w:rPr>
                <w:rFonts w:cs="Arial"/>
                <w:sz w:val="20"/>
                <w:szCs w:val="20"/>
              </w:rPr>
            </w:pPr>
            <w:r w:rsidRPr="00FB1669">
              <w:rPr>
                <w:rFonts w:cs="Arial"/>
                <w:sz w:val="20"/>
                <w:szCs w:val="20"/>
              </w:rPr>
              <w:t>0</w:t>
            </w:r>
            <w:r w:rsidR="00F70D6C">
              <w:rPr>
                <w:rFonts w:cs="Arial"/>
                <w:sz w:val="20"/>
                <w:szCs w:val="20"/>
              </w:rPr>
              <w:t>2</w:t>
            </w:r>
            <w:r w:rsidRPr="00FB1669">
              <w:rPr>
                <w:rFonts w:cs="Arial"/>
                <w:sz w:val="20"/>
                <w:szCs w:val="20"/>
              </w:rPr>
              <w:t>/2020</w:t>
            </w:r>
          </w:p>
        </w:tc>
      </w:tr>
      <w:tr w:rsidR="008333EB" w:rsidRPr="00FB1669" w14:paraId="78DF2FFE" w14:textId="77777777" w:rsidTr="00652364">
        <w:trPr>
          <w:trHeight w:val="454"/>
        </w:trPr>
        <w:tc>
          <w:tcPr>
            <w:tcW w:w="2132" w:type="dxa"/>
          </w:tcPr>
          <w:p w14:paraId="2E0D54B1" w14:textId="77777777" w:rsidR="00652364" w:rsidRPr="00FB1669" w:rsidRDefault="00652364" w:rsidP="00652364">
            <w:pPr>
              <w:tabs>
                <w:tab w:val="left" w:pos="2127"/>
              </w:tabs>
              <w:rPr>
                <w:rFonts w:cs="Arial"/>
                <w:sz w:val="20"/>
                <w:szCs w:val="20"/>
              </w:rPr>
            </w:pPr>
            <w:r w:rsidRPr="00FB1669">
              <w:rPr>
                <w:rFonts w:cs="Arial"/>
                <w:sz w:val="20"/>
                <w:szCs w:val="20"/>
              </w:rPr>
              <w:t>Last Amended By:</w:t>
            </w:r>
          </w:p>
        </w:tc>
        <w:tc>
          <w:tcPr>
            <w:tcW w:w="7507" w:type="dxa"/>
          </w:tcPr>
          <w:p w14:paraId="5076CE8F" w14:textId="73AA1735" w:rsidR="00652364" w:rsidRPr="00FB1669" w:rsidRDefault="008333EB" w:rsidP="00652364">
            <w:pPr>
              <w:tabs>
                <w:tab w:val="left" w:pos="2127"/>
              </w:tabs>
              <w:rPr>
                <w:rFonts w:cs="Arial"/>
                <w:sz w:val="20"/>
                <w:szCs w:val="20"/>
              </w:rPr>
            </w:pPr>
            <w:r w:rsidRPr="00FB1669">
              <w:rPr>
                <w:rFonts w:cs="Arial"/>
                <w:sz w:val="20"/>
                <w:szCs w:val="20"/>
              </w:rPr>
              <w:t xml:space="preserve">Julia Koti </w:t>
            </w:r>
          </w:p>
        </w:tc>
      </w:tr>
      <w:tr w:rsidR="008333EB" w:rsidRPr="00FB1669" w14:paraId="28BFA1B1" w14:textId="77777777" w:rsidTr="00652364">
        <w:trPr>
          <w:trHeight w:val="454"/>
        </w:trPr>
        <w:tc>
          <w:tcPr>
            <w:tcW w:w="2132" w:type="dxa"/>
          </w:tcPr>
          <w:p w14:paraId="254120A1" w14:textId="77777777" w:rsidR="00652364" w:rsidRPr="00FB1669" w:rsidRDefault="00652364" w:rsidP="00652364">
            <w:pPr>
              <w:tabs>
                <w:tab w:val="left" w:pos="2127"/>
              </w:tabs>
              <w:rPr>
                <w:rFonts w:cs="Arial"/>
                <w:sz w:val="20"/>
                <w:szCs w:val="20"/>
              </w:rPr>
            </w:pPr>
            <w:r w:rsidRPr="00FB1669">
              <w:rPr>
                <w:rFonts w:cs="Arial"/>
                <w:sz w:val="20"/>
                <w:szCs w:val="20"/>
              </w:rPr>
              <w:t>Next Review:</w:t>
            </w:r>
          </w:p>
        </w:tc>
        <w:tc>
          <w:tcPr>
            <w:tcW w:w="7507" w:type="dxa"/>
          </w:tcPr>
          <w:p w14:paraId="4E8D95FB" w14:textId="09682713" w:rsidR="00652364" w:rsidRPr="00FB1669" w:rsidRDefault="00F70D6C" w:rsidP="00652364">
            <w:pPr>
              <w:tabs>
                <w:tab w:val="left" w:pos="2127"/>
              </w:tabs>
              <w:rPr>
                <w:rFonts w:cs="Arial"/>
                <w:sz w:val="20"/>
                <w:szCs w:val="20"/>
              </w:rPr>
            </w:pPr>
            <w:r>
              <w:rPr>
                <w:rFonts w:cs="Arial"/>
                <w:sz w:val="20"/>
                <w:szCs w:val="20"/>
              </w:rPr>
              <w:t>May 2023</w:t>
            </w:r>
          </w:p>
        </w:tc>
      </w:tr>
      <w:tr w:rsidR="008333EB" w:rsidRPr="00FB1669" w14:paraId="0F164DE1" w14:textId="77777777" w:rsidTr="00652364">
        <w:trPr>
          <w:trHeight w:val="454"/>
        </w:trPr>
        <w:tc>
          <w:tcPr>
            <w:tcW w:w="2132" w:type="dxa"/>
          </w:tcPr>
          <w:p w14:paraId="5AAABF2B" w14:textId="77777777" w:rsidR="00652364" w:rsidRPr="00FB1669" w:rsidRDefault="00652364" w:rsidP="00652364">
            <w:pPr>
              <w:tabs>
                <w:tab w:val="left" w:pos="2127"/>
              </w:tabs>
              <w:rPr>
                <w:rFonts w:cs="Arial"/>
                <w:sz w:val="20"/>
                <w:szCs w:val="20"/>
              </w:rPr>
            </w:pPr>
            <w:r w:rsidRPr="00FB1669">
              <w:rPr>
                <w:rFonts w:cs="Arial"/>
                <w:sz w:val="20"/>
                <w:szCs w:val="20"/>
              </w:rPr>
              <w:t>Position:</w:t>
            </w:r>
          </w:p>
        </w:tc>
        <w:tc>
          <w:tcPr>
            <w:tcW w:w="7507" w:type="dxa"/>
          </w:tcPr>
          <w:p w14:paraId="6374B37A" w14:textId="466D02DB" w:rsidR="00652364" w:rsidRPr="00FB1669" w:rsidRDefault="008333EB" w:rsidP="00652364">
            <w:pPr>
              <w:tabs>
                <w:tab w:val="left" w:pos="2127"/>
              </w:tabs>
              <w:rPr>
                <w:rFonts w:cs="Arial"/>
                <w:sz w:val="20"/>
                <w:szCs w:val="20"/>
              </w:rPr>
            </w:pPr>
            <w:r w:rsidRPr="00FB1669">
              <w:rPr>
                <w:rFonts w:cs="Arial"/>
                <w:sz w:val="20"/>
                <w:szCs w:val="20"/>
              </w:rPr>
              <w:t>Approved Provider/Director</w:t>
            </w:r>
          </w:p>
        </w:tc>
      </w:tr>
    </w:tbl>
    <w:p w14:paraId="65B65C32" w14:textId="77777777" w:rsidR="00501CD5" w:rsidRPr="00FB1669" w:rsidRDefault="00501CD5" w:rsidP="000B3E62">
      <w:pPr>
        <w:rPr>
          <w:rFonts w:cs="Arial"/>
          <w:sz w:val="20"/>
          <w:szCs w:val="20"/>
        </w:rPr>
      </w:pPr>
    </w:p>
    <w:p w14:paraId="1FFBD17E" w14:textId="77777777" w:rsidR="00501CD5" w:rsidRPr="00FB1669" w:rsidRDefault="00501CD5" w:rsidP="00501CD5">
      <w:pPr>
        <w:rPr>
          <w:rFonts w:cs="Arial"/>
          <w:sz w:val="20"/>
          <w:szCs w:val="20"/>
        </w:rPr>
      </w:pPr>
    </w:p>
    <w:p w14:paraId="1AA094C2" w14:textId="29A99F9D" w:rsidR="00652364" w:rsidRPr="00FB1669" w:rsidRDefault="00501CD5" w:rsidP="00501CD5">
      <w:pPr>
        <w:rPr>
          <w:rFonts w:cs="Arial"/>
          <w:sz w:val="20"/>
          <w:szCs w:val="20"/>
        </w:rPr>
      </w:pPr>
      <w:r w:rsidRPr="00FB1669">
        <w:rPr>
          <w:rFonts w:cs="Arial"/>
          <w:sz w:val="20"/>
          <w:szCs w:val="20"/>
        </w:rPr>
        <w:lastRenderedPageBreak/>
        <w:t>* This policy has been approved by NSW Health Munch n Move January 2018 *</w:t>
      </w:r>
      <w:r w:rsidR="00F70D6C">
        <w:rPr>
          <w:rFonts w:cs="Arial"/>
          <w:sz w:val="20"/>
          <w:szCs w:val="20"/>
        </w:rPr>
        <w:t>(ACA)</w:t>
      </w:r>
    </w:p>
    <w:sectPr w:rsidR="00652364" w:rsidRPr="00FB1669" w:rsidSect="007D6418">
      <w:headerReference w:type="default" r:id="rId8"/>
      <w:footerReference w:type="default" r:id="rId9"/>
      <w:pgSz w:w="11906" w:h="16838" w:code="9"/>
      <w:pgMar w:top="156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49B7" w14:textId="77777777" w:rsidR="00D400CC" w:rsidRDefault="00D400CC" w:rsidP="009032B5">
      <w:r>
        <w:separator/>
      </w:r>
    </w:p>
  </w:endnote>
  <w:endnote w:type="continuationSeparator" w:id="0">
    <w:p w14:paraId="08E3790B" w14:textId="77777777" w:rsidR="00D400CC" w:rsidRDefault="00D400CC" w:rsidP="0090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Pro-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San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9BF7" w14:textId="309814AE" w:rsidR="009032B5" w:rsidRPr="009032B5" w:rsidRDefault="009032B5" w:rsidP="009032B5">
    <w:pPr>
      <w:pStyle w:val="Footer"/>
      <w:tabs>
        <w:tab w:val="clear" w:pos="4513"/>
        <w:tab w:val="clear" w:pos="9026"/>
        <w:tab w:val="right" w:pos="9638"/>
      </w:tabs>
      <w:rPr>
        <w:rFonts w:ascii="Arial" w:hAnsi="Arial" w:cs="Arial"/>
        <w:b/>
        <w:sz w:val="16"/>
        <w:szCs w:val="16"/>
      </w:rPr>
    </w:pPr>
    <w:r w:rsidRPr="009032B5">
      <w:rPr>
        <w:rFonts w:ascii="Arial" w:hAnsi="Arial" w:cs="Arial"/>
        <w:sz w:val="16"/>
        <w:szCs w:val="16"/>
      </w:rPr>
      <w:tab/>
    </w:r>
    <w:r w:rsidRPr="009032B5">
      <w:rPr>
        <w:rFonts w:ascii="Arial" w:hAnsi="Arial" w:cs="Arial"/>
        <w:b/>
        <w:sz w:val="16"/>
        <w:szCs w:val="16"/>
      </w:rPr>
      <w:t xml:space="preserve">Page </w:t>
    </w:r>
    <w:r w:rsidRPr="009032B5">
      <w:rPr>
        <w:rFonts w:ascii="Arial" w:hAnsi="Arial" w:cs="Arial"/>
        <w:b/>
        <w:sz w:val="16"/>
        <w:szCs w:val="16"/>
      </w:rPr>
      <w:fldChar w:fldCharType="begin"/>
    </w:r>
    <w:r w:rsidRPr="009032B5">
      <w:rPr>
        <w:rFonts w:ascii="Arial" w:hAnsi="Arial" w:cs="Arial"/>
        <w:b/>
        <w:sz w:val="16"/>
        <w:szCs w:val="16"/>
      </w:rPr>
      <w:instrText xml:space="preserve"> PAGE   \* MERGEFORMAT </w:instrText>
    </w:r>
    <w:r w:rsidRPr="009032B5">
      <w:rPr>
        <w:rFonts w:ascii="Arial" w:hAnsi="Arial" w:cs="Arial"/>
        <w:b/>
        <w:sz w:val="16"/>
        <w:szCs w:val="16"/>
      </w:rPr>
      <w:fldChar w:fldCharType="separate"/>
    </w:r>
    <w:r w:rsidR="004A3A42">
      <w:rPr>
        <w:rFonts w:ascii="Arial" w:hAnsi="Arial" w:cs="Arial"/>
        <w:b/>
        <w:noProof/>
        <w:sz w:val="16"/>
        <w:szCs w:val="16"/>
      </w:rPr>
      <w:t>6</w:t>
    </w:r>
    <w:r w:rsidRPr="009032B5">
      <w:rPr>
        <w:rFonts w:ascii="Arial" w:hAnsi="Arial" w:cs="Arial"/>
        <w:b/>
        <w:noProof/>
        <w:sz w:val="16"/>
        <w:szCs w:val="16"/>
      </w:rPr>
      <w:fldChar w:fldCharType="end"/>
    </w:r>
    <w:r w:rsidRPr="009032B5">
      <w:rPr>
        <w:rFonts w:ascii="Arial" w:hAnsi="Arial" w:cs="Arial"/>
        <w:b/>
        <w:noProof/>
        <w:sz w:val="16"/>
        <w:szCs w:val="16"/>
      </w:rPr>
      <w:t xml:space="preserve"> of </w:t>
    </w:r>
    <w:r w:rsidRPr="009032B5">
      <w:rPr>
        <w:rFonts w:ascii="Arial" w:hAnsi="Arial" w:cs="Arial"/>
        <w:b/>
        <w:noProof/>
        <w:sz w:val="16"/>
        <w:szCs w:val="16"/>
      </w:rPr>
      <w:fldChar w:fldCharType="begin"/>
    </w:r>
    <w:r w:rsidRPr="009032B5">
      <w:rPr>
        <w:rFonts w:ascii="Arial" w:hAnsi="Arial" w:cs="Arial"/>
        <w:b/>
        <w:noProof/>
        <w:sz w:val="16"/>
        <w:szCs w:val="16"/>
      </w:rPr>
      <w:instrText xml:space="preserve"> NUMPAGES   \* MERGEFORMAT </w:instrText>
    </w:r>
    <w:r w:rsidRPr="009032B5">
      <w:rPr>
        <w:rFonts w:ascii="Arial" w:hAnsi="Arial" w:cs="Arial"/>
        <w:b/>
        <w:noProof/>
        <w:sz w:val="16"/>
        <w:szCs w:val="16"/>
      </w:rPr>
      <w:fldChar w:fldCharType="separate"/>
    </w:r>
    <w:r w:rsidR="004A3A42">
      <w:rPr>
        <w:rFonts w:ascii="Arial" w:hAnsi="Arial" w:cs="Arial"/>
        <w:b/>
        <w:noProof/>
        <w:sz w:val="16"/>
        <w:szCs w:val="16"/>
      </w:rPr>
      <w:t>6</w:t>
    </w:r>
    <w:r w:rsidRPr="009032B5">
      <w:rPr>
        <w:rFonts w:ascii="Arial" w:hAnsi="Arial" w:cs="Arial"/>
        <w:b/>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67522" w14:textId="77777777" w:rsidR="00D400CC" w:rsidRDefault="00D400CC" w:rsidP="009032B5">
      <w:r>
        <w:separator/>
      </w:r>
    </w:p>
  </w:footnote>
  <w:footnote w:type="continuationSeparator" w:id="0">
    <w:p w14:paraId="75D33F5A" w14:textId="77777777" w:rsidR="00D400CC" w:rsidRDefault="00D400CC" w:rsidP="0090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06AC" w14:textId="77777777" w:rsidR="00BB5201" w:rsidRPr="00534824" w:rsidRDefault="00BB5201" w:rsidP="00BB5201">
    <w:pPr>
      <w:pStyle w:val="ReturnAddress"/>
      <w:framePr w:w="0" w:hRule="auto" w:hSpace="0" w:vSpace="0" w:wrap="auto" w:vAnchor="margin" w:hAnchor="text" w:xAlign="left" w:yAlign="inline"/>
      <w:jc w:val="center"/>
      <w:rPr>
        <w:b/>
        <w:bCs/>
        <w:sz w:val="16"/>
        <w:szCs w:val="16"/>
      </w:rPr>
    </w:pPr>
    <w:r>
      <w:rPr>
        <w:noProof/>
      </w:rPr>
      <w:drawing>
        <wp:inline distT="0" distB="0" distL="0" distR="0" wp14:anchorId="2D3FAFFC" wp14:editId="7F4F2298">
          <wp:extent cx="2037805" cy="552450"/>
          <wp:effectExtent l="0" t="0" r="635" b="0"/>
          <wp:docPr id="1" name="Picture 1" descr="wgld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ldc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805" cy="552450"/>
                  </a:xfrm>
                  <a:prstGeom prst="rect">
                    <a:avLst/>
                  </a:prstGeom>
                  <a:noFill/>
                  <a:ln>
                    <a:noFill/>
                  </a:ln>
                </pic:spPr>
              </pic:pic>
            </a:graphicData>
          </a:graphic>
        </wp:inline>
      </w:drawing>
    </w:r>
    <w:r>
      <w:rPr>
        <w:b/>
        <w:bCs/>
        <w:sz w:val="22"/>
      </w:rPr>
      <w:tab/>
    </w:r>
    <w:r>
      <w:rPr>
        <w:b/>
        <w:bCs/>
        <w:sz w:val="22"/>
      </w:rPr>
      <w:tab/>
    </w:r>
    <w:r>
      <w:rPr>
        <w:b/>
        <w:bCs/>
        <w:sz w:val="22"/>
      </w:rPr>
      <w:tab/>
    </w:r>
    <w:r>
      <w:rPr>
        <w:b/>
        <w:bCs/>
        <w:sz w:val="22"/>
      </w:rPr>
      <w:tab/>
    </w:r>
    <w:r w:rsidRPr="00534824">
      <w:rPr>
        <w:b/>
        <w:bCs/>
        <w:sz w:val="16"/>
        <w:szCs w:val="16"/>
      </w:rPr>
      <w:t>Wattle Grove Long Day Care Centre</w:t>
    </w:r>
  </w:p>
  <w:p w14:paraId="0414FA29" w14:textId="77777777" w:rsidR="00BB5201" w:rsidRPr="00534824" w:rsidRDefault="00BB5201" w:rsidP="00BB5201">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Burdekin Court, Wattle Grove</w:t>
    </w:r>
  </w:p>
  <w:p w14:paraId="33CDAC2B" w14:textId="77777777" w:rsidR="00BB5201" w:rsidRPr="00534824" w:rsidRDefault="00BB5201" w:rsidP="00BB5201">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ABN 68 056 805 371</w:t>
    </w:r>
  </w:p>
  <w:p w14:paraId="7452CD14" w14:textId="77777777" w:rsidR="00BB5201" w:rsidRPr="00534824" w:rsidRDefault="00BB5201" w:rsidP="00BB5201">
    <w:pPr>
      <w:pStyle w:val="ReturnAddress"/>
      <w:framePr w:w="0" w:hRule="auto" w:hSpace="0" w:vSpace="0" w:wrap="auto" w:vAnchor="margin" w:hAnchor="text" w:xAlign="left" w:yAlign="inline"/>
      <w:jc w:val="center"/>
      <w:rPr>
        <w:bCs/>
        <w:sz w:val="16"/>
        <w:szCs w:val="16"/>
      </w:rPr>
    </w:pPr>
    <w:r>
      <w:rPr>
        <w:b/>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Postal Address:8 – 10 Burdekin Court</w:t>
    </w:r>
  </w:p>
  <w:p w14:paraId="279261D7" w14:textId="77777777" w:rsidR="00BB5201" w:rsidRPr="00534824" w:rsidRDefault="00BB5201" w:rsidP="00BB5201">
    <w:pPr>
      <w:pStyle w:val="ReturnAddress"/>
      <w:framePr w:w="0" w:hRule="auto" w:hSpace="0" w:vSpace="0" w:wrap="auto" w:vAnchor="margin" w:hAnchor="text" w:xAlign="left" w:yAlign="inline"/>
      <w:jc w:val="center"/>
      <w:rPr>
        <w:bCs/>
        <w:sz w:val="16"/>
        <w:szCs w:val="16"/>
      </w:rPr>
    </w:pPr>
    <w:r w:rsidRPr="00534824">
      <w:rPr>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WATTLE GROVE   NSW   2173</w:t>
    </w:r>
  </w:p>
  <w:p w14:paraId="35C04C66" w14:textId="77777777" w:rsidR="00BB5201" w:rsidRPr="00534824" w:rsidRDefault="00BB5201" w:rsidP="00BB5201">
    <w:pPr>
      <w:pStyle w:val="ReturnAddress"/>
      <w:framePr w:w="0" w:hRule="auto" w:hSpace="0" w:vSpace="0" w:wrap="auto" w:vAnchor="margin" w:hAnchor="text" w:xAlign="left" w:yAlign="inline"/>
      <w:jc w:val="center"/>
      <w:rPr>
        <w:b/>
        <w:bCs/>
        <w:sz w:val="16"/>
        <w:szCs w:val="16"/>
      </w:rPr>
    </w:pP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Phone: 02 9825-4700</w:t>
    </w:r>
  </w:p>
  <w:p w14:paraId="1DA6375B" w14:textId="055F6F9D" w:rsidR="009032B5" w:rsidRPr="00BB5201" w:rsidRDefault="009032B5" w:rsidP="00BB5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5B6"/>
    <w:multiLevelType w:val="hybridMultilevel"/>
    <w:tmpl w:val="9E7C9FD8"/>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13BC3"/>
    <w:multiLevelType w:val="hybridMultilevel"/>
    <w:tmpl w:val="E88CD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F4417"/>
    <w:multiLevelType w:val="hybridMultilevel"/>
    <w:tmpl w:val="1504BB8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26731"/>
    <w:multiLevelType w:val="hybridMultilevel"/>
    <w:tmpl w:val="FDC06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B2531A"/>
    <w:multiLevelType w:val="hybridMultilevel"/>
    <w:tmpl w:val="EEAC05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D16C8E"/>
    <w:multiLevelType w:val="hybridMultilevel"/>
    <w:tmpl w:val="B1D6FEE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9F1177"/>
    <w:multiLevelType w:val="hybridMultilevel"/>
    <w:tmpl w:val="886AE6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1357A8"/>
    <w:multiLevelType w:val="hybridMultilevel"/>
    <w:tmpl w:val="D146E7DA"/>
    <w:lvl w:ilvl="0" w:tplc="0C09000B">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12F74DE6"/>
    <w:multiLevelType w:val="hybridMultilevel"/>
    <w:tmpl w:val="5770C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F15B9"/>
    <w:multiLevelType w:val="hybridMultilevel"/>
    <w:tmpl w:val="443038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013D6F"/>
    <w:multiLevelType w:val="hybridMultilevel"/>
    <w:tmpl w:val="14685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6C1CDE"/>
    <w:multiLevelType w:val="hybridMultilevel"/>
    <w:tmpl w:val="5A783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3B7242"/>
    <w:multiLevelType w:val="hybridMultilevel"/>
    <w:tmpl w:val="2C94853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666306"/>
    <w:multiLevelType w:val="hybridMultilevel"/>
    <w:tmpl w:val="33EE8A8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F44054"/>
    <w:multiLevelType w:val="hybridMultilevel"/>
    <w:tmpl w:val="471EBAF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8F915CD"/>
    <w:multiLevelType w:val="hybridMultilevel"/>
    <w:tmpl w:val="EA0C819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94559D"/>
    <w:multiLevelType w:val="hybridMultilevel"/>
    <w:tmpl w:val="4F62D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D96268"/>
    <w:multiLevelType w:val="hybridMultilevel"/>
    <w:tmpl w:val="B2FAB72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D53664"/>
    <w:multiLevelType w:val="hybridMultilevel"/>
    <w:tmpl w:val="CF8CE5B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506B30"/>
    <w:multiLevelType w:val="hybridMultilevel"/>
    <w:tmpl w:val="9FF28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D004BD"/>
    <w:multiLevelType w:val="hybridMultilevel"/>
    <w:tmpl w:val="BEFEA1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F83F2B"/>
    <w:multiLevelType w:val="hybridMultilevel"/>
    <w:tmpl w:val="25A80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DF452E"/>
    <w:multiLevelType w:val="hybridMultilevel"/>
    <w:tmpl w:val="54B661B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7C22ED"/>
    <w:multiLevelType w:val="hybridMultilevel"/>
    <w:tmpl w:val="D494EB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A32E95"/>
    <w:multiLevelType w:val="hybridMultilevel"/>
    <w:tmpl w:val="6F6E4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E71150"/>
    <w:multiLevelType w:val="hybridMultilevel"/>
    <w:tmpl w:val="A8C8A2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C00A57"/>
    <w:multiLevelType w:val="hybridMultilevel"/>
    <w:tmpl w:val="A46C3504"/>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60C6252"/>
    <w:multiLevelType w:val="hybridMultilevel"/>
    <w:tmpl w:val="745EBC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040BEC"/>
    <w:multiLevelType w:val="hybridMultilevel"/>
    <w:tmpl w:val="2912FDC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093B02"/>
    <w:multiLevelType w:val="hybridMultilevel"/>
    <w:tmpl w:val="2A6E3934"/>
    <w:lvl w:ilvl="0" w:tplc="29086898">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B33410"/>
    <w:multiLevelType w:val="hybridMultilevel"/>
    <w:tmpl w:val="E3F82F14"/>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5B0CFE"/>
    <w:multiLevelType w:val="hybridMultilevel"/>
    <w:tmpl w:val="1C16C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A23E61"/>
    <w:multiLevelType w:val="hybridMultilevel"/>
    <w:tmpl w:val="946A4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0D302C"/>
    <w:multiLevelType w:val="hybridMultilevel"/>
    <w:tmpl w:val="F58EEC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3FC6B80"/>
    <w:multiLevelType w:val="hybridMultilevel"/>
    <w:tmpl w:val="82EABF24"/>
    <w:lvl w:ilvl="0" w:tplc="0C09000B">
      <w:start w:val="1"/>
      <w:numFmt w:val="bullet"/>
      <w:lvlText w:val=""/>
      <w:lvlJc w:val="left"/>
      <w:pPr>
        <w:ind w:left="-602" w:hanging="360"/>
      </w:pPr>
      <w:rPr>
        <w:rFonts w:ascii="Wingdings" w:hAnsi="Wingdings" w:hint="default"/>
      </w:rPr>
    </w:lvl>
    <w:lvl w:ilvl="1" w:tplc="0C090003" w:tentative="1">
      <w:start w:val="1"/>
      <w:numFmt w:val="bullet"/>
      <w:lvlText w:val="o"/>
      <w:lvlJc w:val="left"/>
      <w:pPr>
        <w:ind w:left="118" w:hanging="360"/>
      </w:pPr>
      <w:rPr>
        <w:rFonts w:ascii="Courier New" w:hAnsi="Courier New" w:cs="Courier New" w:hint="default"/>
      </w:rPr>
    </w:lvl>
    <w:lvl w:ilvl="2" w:tplc="0C090005" w:tentative="1">
      <w:start w:val="1"/>
      <w:numFmt w:val="bullet"/>
      <w:lvlText w:val=""/>
      <w:lvlJc w:val="left"/>
      <w:pPr>
        <w:ind w:left="838" w:hanging="360"/>
      </w:pPr>
      <w:rPr>
        <w:rFonts w:ascii="Wingdings" w:hAnsi="Wingdings" w:hint="default"/>
      </w:rPr>
    </w:lvl>
    <w:lvl w:ilvl="3" w:tplc="0C090001" w:tentative="1">
      <w:start w:val="1"/>
      <w:numFmt w:val="bullet"/>
      <w:lvlText w:val=""/>
      <w:lvlJc w:val="left"/>
      <w:pPr>
        <w:ind w:left="1558" w:hanging="360"/>
      </w:pPr>
      <w:rPr>
        <w:rFonts w:ascii="Symbol" w:hAnsi="Symbol" w:hint="default"/>
      </w:rPr>
    </w:lvl>
    <w:lvl w:ilvl="4" w:tplc="0C090003" w:tentative="1">
      <w:start w:val="1"/>
      <w:numFmt w:val="bullet"/>
      <w:lvlText w:val="o"/>
      <w:lvlJc w:val="left"/>
      <w:pPr>
        <w:ind w:left="2278" w:hanging="360"/>
      </w:pPr>
      <w:rPr>
        <w:rFonts w:ascii="Courier New" w:hAnsi="Courier New" w:cs="Courier New" w:hint="default"/>
      </w:rPr>
    </w:lvl>
    <w:lvl w:ilvl="5" w:tplc="0C090005" w:tentative="1">
      <w:start w:val="1"/>
      <w:numFmt w:val="bullet"/>
      <w:lvlText w:val=""/>
      <w:lvlJc w:val="left"/>
      <w:pPr>
        <w:ind w:left="2998" w:hanging="360"/>
      </w:pPr>
      <w:rPr>
        <w:rFonts w:ascii="Wingdings" w:hAnsi="Wingdings" w:hint="default"/>
      </w:rPr>
    </w:lvl>
    <w:lvl w:ilvl="6" w:tplc="0C090001" w:tentative="1">
      <w:start w:val="1"/>
      <w:numFmt w:val="bullet"/>
      <w:lvlText w:val=""/>
      <w:lvlJc w:val="left"/>
      <w:pPr>
        <w:ind w:left="3718" w:hanging="360"/>
      </w:pPr>
      <w:rPr>
        <w:rFonts w:ascii="Symbol" w:hAnsi="Symbol" w:hint="default"/>
      </w:rPr>
    </w:lvl>
    <w:lvl w:ilvl="7" w:tplc="0C090003" w:tentative="1">
      <w:start w:val="1"/>
      <w:numFmt w:val="bullet"/>
      <w:lvlText w:val="o"/>
      <w:lvlJc w:val="left"/>
      <w:pPr>
        <w:ind w:left="4438" w:hanging="360"/>
      </w:pPr>
      <w:rPr>
        <w:rFonts w:ascii="Courier New" w:hAnsi="Courier New" w:cs="Courier New" w:hint="default"/>
      </w:rPr>
    </w:lvl>
    <w:lvl w:ilvl="8" w:tplc="0C090005" w:tentative="1">
      <w:start w:val="1"/>
      <w:numFmt w:val="bullet"/>
      <w:lvlText w:val=""/>
      <w:lvlJc w:val="left"/>
      <w:pPr>
        <w:ind w:left="5158" w:hanging="360"/>
      </w:pPr>
      <w:rPr>
        <w:rFonts w:ascii="Wingdings" w:hAnsi="Wingdings" w:hint="default"/>
      </w:rPr>
    </w:lvl>
  </w:abstractNum>
  <w:abstractNum w:abstractNumId="35" w15:restartNumberingAfterBreak="0">
    <w:nsid w:val="78A2410C"/>
    <w:multiLevelType w:val="hybridMultilevel"/>
    <w:tmpl w:val="74D8FC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2528352">
    <w:abstractNumId w:val="29"/>
  </w:num>
  <w:num w:numId="2" w16cid:durableId="939147560">
    <w:abstractNumId w:val="34"/>
  </w:num>
  <w:num w:numId="3" w16cid:durableId="1846282682">
    <w:abstractNumId w:val="20"/>
  </w:num>
  <w:num w:numId="4" w16cid:durableId="532614663">
    <w:abstractNumId w:val="33"/>
  </w:num>
  <w:num w:numId="5" w16cid:durableId="1610619701">
    <w:abstractNumId w:val="7"/>
  </w:num>
  <w:num w:numId="6" w16cid:durableId="204220829">
    <w:abstractNumId w:val="28"/>
  </w:num>
  <w:num w:numId="7" w16cid:durableId="1061176269">
    <w:abstractNumId w:val="5"/>
  </w:num>
  <w:num w:numId="8" w16cid:durableId="544948023">
    <w:abstractNumId w:val="18"/>
  </w:num>
  <w:num w:numId="9" w16cid:durableId="564225437">
    <w:abstractNumId w:val="24"/>
  </w:num>
  <w:num w:numId="10" w16cid:durableId="455369334">
    <w:abstractNumId w:val="23"/>
  </w:num>
  <w:num w:numId="11" w16cid:durableId="155654915">
    <w:abstractNumId w:val="15"/>
  </w:num>
  <w:num w:numId="12" w16cid:durableId="797261225">
    <w:abstractNumId w:val="17"/>
  </w:num>
  <w:num w:numId="13" w16cid:durableId="1032534578">
    <w:abstractNumId w:val="2"/>
  </w:num>
  <w:num w:numId="14" w16cid:durableId="2103139315">
    <w:abstractNumId w:val="12"/>
  </w:num>
  <w:num w:numId="15" w16cid:durableId="349331281">
    <w:abstractNumId w:val="10"/>
  </w:num>
  <w:num w:numId="16" w16cid:durableId="1989675232">
    <w:abstractNumId w:val="13"/>
  </w:num>
  <w:num w:numId="17" w16cid:durableId="1190145415">
    <w:abstractNumId w:val="22"/>
  </w:num>
  <w:num w:numId="18" w16cid:durableId="1377048090">
    <w:abstractNumId w:val="14"/>
  </w:num>
  <w:num w:numId="19" w16cid:durableId="607735481">
    <w:abstractNumId w:val="11"/>
  </w:num>
  <w:num w:numId="20" w16cid:durableId="142435537">
    <w:abstractNumId w:val="26"/>
  </w:num>
  <w:num w:numId="21" w16cid:durableId="1439910998">
    <w:abstractNumId w:val="19"/>
  </w:num>
  <w:num w:numId="22" w16cid:durableId="1849714130">
    <w:abstractNumId w:val="8"/>
  </w:num>
  <w:num w:numId="23" w16cid:durableId="1625503749">
    <w:abstractNumId w:val="31"/>
  </w:num>
  <w:num w:numId="24" w16cid:durableId="363409237">
    <w:abstractNumId w:val="1"/>
  </w:num>
  <w:num w:numId="25" w16cid:durableId="100806945">
    <w:abstractNumId w:val="16"/>
  </w:num>
  <w:num w:numId="26" w16cid:durableId="1550989609">
    <w:abstractNumId w:val="35"/>
  </w:num>
  <w:num w:numId="27" w16cid:durableId="1551067087">
    <w:abstractNumId w:val="21"/>
  </w:num>
  <w:num w:numId="28" w16cid:durableId="1522814310">
    <w:abstractNumId w:val="27"/>
  </w:num>
  <w:num w:numId="29" w16cid:durableId="1442384568">
    <w:abstractNumId w:val="25"/>
  </w:num>
  <w:num w:numId="30" w16cid:durableId="513421679">
    <w:abstractNumId w:val="4"/>
  </w:num>
  <w:num w:numId="31" w16cid:durableId="2121560358">
    <w:abstractNumId w:val="9"/>
  </w:num>
  <w:num w:numId="32" w16cid:durableId="2112243577">
    <w:abstractNumId w:val="6"/>
  </w:num>
  <w:num w:numId="33" w16cid:durableId="1805928008">
    <w:abstractNumId w:val="32"/>
  </w:num>
  <w:num w:numId="34" w16cid:durableId="619074758">
    <w:abstractNumId w:val="3"/>
  </w:num>
  <w:num w:numId="35" w16cid:durableId="897665341">
    <w:abstractNumId w:val="11"/>
  </w:num>
  <w:num w:numId="36" w16cid:durableId="457457200">
    <w:abstractNumId w:val="8"/>
  </w:num>
  <w:num w:numId="37" w16cid:durableId="1083912345">
    <w:abstractNumId w:val="0"/>
    <w:lvlOverride w:ilvl="0"/>
    <w:lvlOverride w:ilvl="1"/>
    <w:lvlOverride w:ilvl="2"/>
    <w:lvlOverride w:ilvl="3"/>
    <w:lvlOverride w:ilvl="4"/>
    <w:lvlOverride w:ilvl="5"/>
    <w:lvlOverride w:ilvl="6"/>
    <w:lvlOverride w:ilvl="7"/>
    <w:lvlOverride w:ilvl="8"/>
  </w:num>
  <w:num w:numId="38" w16cid:durableId="560823549">
    <w:abstractNumId w:val="3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2B5"/>
    <w:rsid w:val="0000601F"/>
    <w:rsid w:val="00022B1C"/>
    <w:rsid w:val="00040641"/>
    <w:rsid w:val="00050522"/>
    <w:rsid w:val="000657A9"/>
    <w:rsid w:val="00065C0D"/>
    <w:rsid w:val="000A36A8"/>
    <w:rsid w:val="000B3E62"/>
    <w:rsid w:val="000B6097"/>
    <w:rsid w:val="000E0F5B"/>
    <w:rsid w:val="0012072A"/>
    <w:rsid w:val="001232DA"/>
    <w:rsid w:val="00184242"/>
    <w:rsid w:val="00186588"/>
    <w:rsid w:val="001B712D"/>
    <w:rsid w:val="001D282D"/>
    <w:rsid w:val="001D48E2"/>
    <w:rsid w:val="001D6FD1"/>
    <w:rsid w:val="001E0CF3"/>
    <w:rsid w:val="001E2B6F"/>
    <w:rsid w:val="00204329"/>
    <w:rsid w:val="002161BF"/>
    <w:rsid w:val="00233A9B"/>
    <w:rsid w:val="00236430"/>
    <w:rsid w:val="002651D6"/>
    <w:rsid w:val="00271217"/>
    <w:rsid w:val="00284AB7"/>
    <w:rsid w:val="002A448C"/>
    <w:rsid w:val="002A4782"/>
    <w:rsid w:val="002B499C"/>
    <w:rsid w:val="002D12FD"/>
    <w:rsid w:val="00301410"/>
    <w:rsid w:val="0030674C"/>
    <w:rsid w:val="00325C69"/>
    <w:rsid w:val="003528FE"/>
    <w:rsid w:val="00355144"/>
    <w:rsid w:val="003570EA"/>
    <w:rsid w:val="00357645"/>
    <w:rsid w:val="00360739"/>
    <w:rsid w:val="003826F4"/>
    <w:rsid w:val="00396B7D"/>
    <w:rsid w:val="00400052"/>
    <w:rsid w:val="004240DB"/>
    <w:rsid w:val="00441501"/>
    <w:rsid w:val="004555F8"/>
    <w:rsid w:val="004663E4"/>
    <w:rsid w:val="00471E67"/>
    <w:rsid w:val="0047587A"/>
    <w:rsid w:val="00487C54"/>
    <w:rsid w:val="004A3A42"/>
    <w:rsid w:val="004B43A3"/>
    <w:rsid w:val="004C20ED"/>
    <w:rsid w:val="004D0454"/>
    <w:rsid w:val="004D66F5"/>
    <w:rsid w:val="004F4FA0"/>
    <w:rsid w:val="00501C14"/>
    <w:rsid w:val="00501CD5"/>
    <w:rsid w:val="00504989"/>
    <w:rsid w:val="005132B4"/>
    <w:rsid w:val="005140C2"/>
    <w:rsid w:val="005151FE"/>
    <w:rsid w:val="0054099D"/>
    <w:rsid w:val="005501AA"/>
    <w:rsid w:val="00564BB1"/>
    <w:rsid w:val="005675E9"/>
    <w:rsid w:val="00570967"/>
    <w:rsid w:val="00594415"/>
    <w:rsid w:val="00595BB7"/>
    <w:rsid w:val="005A0F56"/>
    <w:rsid w:val="005A1421"/>
    <w:rsid w:val="005A7276"/>
    <w:rsid w:val="005B2EF4"/>
    <w:rsid w:val="005C56D9"/>
    <w:rsid w:val="005D06B2"/>
    <w:rsid w:val="005D4684"/>
    <w:rsid w:val="00601EC5"/>
    <w:rsid w:val="00612AC5"/>
    <w:rsid w:val="00625700"/>
    <w:rsid w:val="00631DA6"/>
    <w:rsid w:val="00633726"/>
    <w:rsid w:val="0063708F"/>
    <w:rsid w:val="00640AFE"/>
    <w:rsid w:val="00643CE8"/>
    <w:rsid w:val="00652364"/>
    <w:rsid w:val="006549C1"/>
    <w:rsid w:val="00674F5E"/>
    <w:rsid w:val="0067775A"/>
    <w:rsid w:val="006965E1"/>
    <w:rsid w:val="006B17BE"/>
    <w:rsid w:val="006C2ABD"/>
    <w:rsid w:val="006C3249"/>
    <w:rsid w:val="00706958"/>
    <w:rsid w:val="00720DDB"/>
    <w:rsid w:val="00722B6B"/>
    <w:rsid w:val="0074561F"/>
    <w:rsid w:val="00757602"/>
    <w:rsid w:val="00776818"/>
    <w:rsid w:val="00796F6D"/>
    <w:rsid w:val="0079760F"/>
    <w:rsid w:val="007B05E9"/>
    <w:rsid w:val="007D4333"/>
    <w:rsid w:val="007D6418"/>
    <w:rsid w:val="007E5C7D"/>
    <w:rsid w:val="007E7B73"/>
    <w:rsid w:val="008106DD"/>
    <w:rsid w:val="008333EB"/>
    <w:rsid w:val="008354DF"/>
    <w:rsid w:val="00844B4E"/>
    <w:rsid w:val="008641C8"/>
    <w:rsid w:val="00880D13"/>
    <w:rsid w:val="00884473"/>
    <w:rsid w:val="00894D1F"/>
    <w:rsid w:val="008D5CA7"/>
    <w:rsid w:val="008D646B"/>
    <w:rsid w:val="008F0CED"/>
    <w:rsid w:val="00900832"/>
    <w:rsid w:val="009032B5"/>
    <w:rsid w:val="00904634"/>
    <w:rsid w:val="00910827"/>
    <w:rsid w:val="00915687"/>
    <w:rsid w:val="00917A43"/>
    <w:rsid w:val="00921E0B"/>
    <w:rsid w:val="0093012A"/>
    <w:rsid w:val="00942990"/>
    <w:rsid w:val="0096246D"/>
    <w:rsid w:val="009A6F3F"/>
    <w:rsid w:val="009B0489"/>
    <w:rsid w:val="009B145C"/>
    <w:rsid w:val="009C1A82"/>
    <w:rsid w:val="009D37BC"/>
    <w:rsid w:val="00A2406C"/>
    <w:rsid w:val="00A34FBA"/>
    <w:rsid w:val="00A42831"/>
    <w:rsid w:val="00A545BB"/>
    <w:rsid w:val="00A554B7"/>
    <w:rsid w:val="00A55999"/>
    <w:rsid w:val="00A737DD"/>
    <w:rsid w:val="00A83706"/>
    <w:rsid w:val="00A91944"/>
    <w:rsid w:val="00A9385D"/>
    <w:rsid w:val="00AA7AE0"/>
    <w:rsid w:val="00AA7F46"/>
    <w:rsid w:val="00AE555B"/>
    <w:rsid w:val="00B1607B"/>
    <w:rsid w:val="00B45A53"/>
    <w:rsid w:val="00B52FD4"/>
    <w:rsid w:val="00B5673D"/>
    <w:rsid w:val="00B57519"/>
    <w:rsid w:val="00BB1A1E"/>
    <w:rsid w:val="00BB5201"/>
    <w:rsid w:val="00BC47D4"/>
    <w:rsid w:val="00BE604A"/>
    <w:rsid w:val="00BF72DC"/>
    <w:rsid w:val="00C054C5"/>
    <w:rsid w:val="00C34C6B"/>
    <w:rsid w:val="00C50EEE"/>
    <w:rsid w:val="00C861B3"/>
    <w:rsid w:val="00C86347"/>
    <w:rsid w:val="00CC6B5C"/>
    <w:rsid w:val="00CD70BA"/>
    <w:rsid w:val="00CD7E0E"/>
    <w:rsid w:val="00D306BA"/>
    <w:rsid w:val="00D400CC"/>
    <w:rsid w:val="00D45DA3"/>
    <w:rsid w:val="00DA05E1"/>
    <w:rsid w:val="00DB4EB8"/>
    <w:rsid w:val="00DB55DA"/>
    <w:rsid w:val="00DB5A3C"/>
    <w:rsid w:val="00DC78F2"/>
    <w:rsid w:val="00DE7237"/>
    <w:rsid w:val="00E0306C"/>
    <w:rsid w:val="00E231E9"/>
    <w:rsid w:val="00E27E8B"/>
    <w:rsid w:val="00E51AF6"/>
    <w:rsid w:val="00E67DE3"/>
    <w:rsid w:val="00E90083"/>
    <w:rsid w:val="00E96B80"/>
    <w:rsid w:val="00EA0096"/>
    <w:rsid w:val="00EB65BE"/>
    <w:rsid w:val="00EC0CE5"/>
    <w:rsid w:val="00EC2D24"/>
    <w:rsid w:val="00EC2EA8"/>
    <w:rsid w:val="00ED46FF"/>
    <w:rsid w:val="00F04DD8"/>
    <w:rsid w:val="00F1312B"/>
    <w:rsid w:val="00F648C3"/>
    <w:rsid w:val="00F70BA7"/>
    <w:rsid w:val="00F70D6C"/>
    <w:rsid w:val="00F8578D"/>
    <w:rsid w:val="00F87CE9"/>
    <w:rsid w:val="00F87F04"/>
    <w:rsid w:val="00FB1669"/>
    <w:rsid w:val="00FB6BBA"/>
    <w:rsid w:val="00FE1D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5831B9"/>
  <w15:chartTrackingRefBased/>
  <w15:docId w15:val="{AD6A0C29-68C2-432B-9D2E-FBD45BE1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022B1C"/>
    <w:pPr>
      <w:keepNext/>
      <w:keepLines/>
      <w:tabs>
        <w:tab w:val="left" w:pos="567"/>
        <w:tab w:val="left" w:pos="1701"/>
      </w:tabs>
      <w:spacing w:before="480" w:after="200"/>
      <w:ind w:left="930" w:hanging="930"/>
      <w:outlineLvl w:val="3"/>
    </w:pPr>
    <w:rPr>
      <w:rFonts w:ascii="Arial"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2B5"/>
    <w:pPr>
      <w:tabs>
        <w:tab w:val="center" w:pos="4513"/>
        <w:tab w:val="right" w:pos="9026"/>
      </w:tabs>
    </w:pPr>
  </w:style>
  <w:style w:type="character" w:customStyle="1" w:styleId="HeaderChar">
    <w:name w:val="Header Char"/>
    <w:basedOn w:val="DefaultParagraphFont"/>
    <w:link w:val="Header"/>
    <w:uiPriority w:val="99"/>
    <w:rsid w:val="009032B5"/>
  </w:style>
  <w:style w:type="paragraph" w:styleId="Footer">
    <w:name w:val="footer"/>
    <w:basedOn w:val="Normal"/>
    <w:link w:val="FooterChar"/>
    <w:uiPriority w:val="99"/>
    <w:unhideWhenUsed/>
    <w:rsid w:val="009032B5"/>
    <w:pPr>
      <w:tabs>
        <w:tab w:val="center" w:pos="4513"/>
        <w:tab w:val="right" w:pos="9026"/>
      </w:tabs>
    </w:pPr>
  </w:style>
  <w:style w:type="character" w:customStyle="1" w:styleId="FooterChar">
    <w:name w:val="Footer Char"/>
    <w:basedOn w:val="DefaultParagraphFont"/>
    <w:link w:val="Footer"/>
    <w:uiPriority w:val="99"/>
    <w:rsid w:val="009032B5"/>
  </w:style>
  <w:style w:type="paragraph" w:customStyle="1" w:styleId="NormalAdministrativeNotes">
    <w:name w:val="Normal Administrative Notes"/>
    <w:basedOn w:val="Normal"/>
    <w:rsid w:val="004D0454"/>
    <w:pPr>
      <w:tabs>
        <w:tab w:val="left" w:pos="2127"/>
      </w:tabs>
      <w:spacing w:after="200"/>
      <w:ind w:left="2127" w:hanging="2127"/>
    </w:pPr>
    <w:rPr>
      <w:rFonts w:ascii="Arial" w:hAnsi="Arial"/>
      <w:sz w:val="20"/>
      <w:szCs w:val="20"/>
    </w:rPr>
  </w:style>
  <w:style w:type="table" w:styleId="TableGrid">
    <w:name w:val="Table Grid"/>
    <w:basedOn w:val="TableNormal"/>
    <w:uiPriority w:val="39"/>
    <w:rsid w:val="00022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22B1C"/>
    <w:rPr>
      <w:rFonts w:ascii="Arial" w:hAnsi="Arial"/>
      <w:b/>
      <w:sz w:val="24"/>
      <w:szCs w:val="20"/>
    </w:rPr>
  </w:style>
  <w:style w:type="paragraph" w:styleId="ListParagraph">
    <w:name w:val="List Paragraph"/>
    <w:basedOn w:val="Normal"/>
    <w:uiPriority w:val="34"/>
    <w:qFormat/>
    <w:rsid w:val="000B3E62"/>
    <w:pPr>
      <w:ind w:left="720"/>
      <w:contextualSpacing/>
    </w:pPr>
  </w:style>
  <w:style w:type="character" w:styleId="Strong">
    <w:name w:val="Strong"/>
    <w:basedOn w:val="DefaultParagraphFont"/>
    <w:uiPriority w:val="22"/>
    <w:qFormat/>
    <w:rsid w:val="0079760F"/>
    <w:rPr>
      <w:b/>
      <w:bCs/>
    </w:rPr>
  </w:style>
  <w:style w:type="character" w:styleId="Hyperlink">
    <w:name w:val="Hyperlink"/>
    <w:basedOn w:val="DefaultParagraphFont"/>
    <w:uiPriority w:val="99"/>
    <w:unhideWhenUsed/>
    <w:rsid w:val="00E90083"/>
    <w:rPr>
      <w:color w:val="0563C1" w:themeColor="hyperlink"/>
      <w:u w:val="single"/>
    </w:rPr>
  </w:style>
  <w:style w:type="paragraph" w:customStyle="1" w:styleId="Default">
    <w:name w:val="Default"/>
    <w:rsid w:val="005675E9"/>
    <w:pPr>
      <w:autoSpaceDE w:val="0"/>
      <w:autoSpaceDN w:val="0"/>
      <w:adjustRightInd w:val="0"/>
    </w:pPr>
    <w:rPr>
      <w:rFonts w:ascii="DINPro-Light" w:hAnsi="DINPro-Light" w:cs="DINPro-Light"/>
      <w:color w:val="000000"/>
      <w:sz w:val="24"/>
      <w:szCs w:val="24"/>
    </w:rPr>
  </w:style>
  <w:style w:type="character" w:customStyle="1" w:styleId="A7">
    <w:name w:val="A7"/>
    <w:uiPriority w:val="99"/>
    <w:rsid w:val="005675E9"/>
    <w:rPr>
      <w:rFonts w:cs="DINPro-Light"/>
      <w:color w:val="000000"/>
      <w:sz w:val="20"/>
      <w:szCs w:val="20"/>
    </w:rPr>
  </w:style>
  <w:style w:type="paragraph" w:customStyle="1" w:styleId="CenteredLeftintable">
    <w:name w:val="Centered Left in table"/>
    <w:basedOn w:val="Normal"/>
    <w:qFormat/>
    <w:rsid w:val="00A55999"/>
    <w:rPr>
      <w:rFonts w:asciiTheme="majorHAnsi" w:hAnsiTheme="majorHAnsi"/>
      <w:sz w:val="20"/>
      <w:szCs w:val="20"/>
    </w:rPr>
  </w:style>
  <w:style w:type="paragraph" w:customStyle="1" w:styleId="ReturnAddress">
    <w:name w:val="Return Address"/>
    <w:basedOn w:val="Normal"/>
    <w:rsid w:val="00BB5201"/>
    <w:pPr>
      <w:keepLines/>
      <w:framePr w:w="4320" w:h="965" w:hSpace="187" w:vSpace="187" w:wrap="notBeside" w:vAnchor="page" w:hAnchor="margin" w:xAlign="right" w:y="966" w:anchorLock="1"/>
      <w:tabs>
        <w:tab w:val="left" w:pos="2160"/>
      </w:tabs>
      <w:spacing w:line="160" w:lineRule="atLeast"/>
    </w:pPr>
    <w:rPr>
      <w:rFonts w:ascii="Times New Roman" w:eastAsia="Times New Roman" w:hAnsi="Times New Roman" w:cs="Times New Roman"/>
      <w:sz w:val="1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27651">
      <w:bodyDiv w:val="1"/>
      <w:marLeft w:val="0"/>
      <w:marRight w:val="0"/>
      <w:marTop w:val="0"/>
      <w:marBottom w:val="0"/>
      <w:divBdr>
        <w:top w:val="none" w:sz="0" w:space="0" w:color="auto"/>
        <w:left w:val="none" w:sz="0" w:space="0" w:color="auto"/>
        <w:bottom w:val="none" w:sz="0" w:space="0" w:color="auto"/>
        <w:right w:val="none" w:sz="0" w:space="0" w:color="auto"/>
      </w:divBdr>
    </w:div>
    <w:div w:id="381833044">
      <w:bodyDiv w:val="1"/>
      <w:marLeft w:val="0"/>
      <w:marRight w:val="0"/>
      <w:marTop w:val="0"/>
      <w:marBottom w:val="0"/>
      <w:divBdr>
        <w:top w:val="none" w:sz="0" w:space="0" w:color="auto"/>
        <w:left w:val="none" w:sz="0" w:space="0" w:color="auto"/>
        <w:bottom w:val="none" w:sz="0" w:space="0" w:color="auto"/>
        <w:right w:val="none" w:sz="0" w:space="0" w:color="auto"/>
      </w:divBdr>
    </w:div>
    <w:div w:id="622467569">
      <w:bodyDiv w:val="1"/>
      <w:marLeft w:val="0"/>
      <w:marRight w:val="0"/>
      <w:marTop w:val="0"/>
      <w:marBottom w:val="0"/>
      <w:divBdr>
        <w:top w:val="none" w:sz="0" w:space="0" w:color="auto"/>
        <w:left w:val="none" w:sz="0" w:space="0" w:color="auto"/>
        <w:bottom w:val="none" w:sz="0" w:space="0" w:color="auto"/>
        <w:right w:val="none" w:sz="0" w:space="0" w:color="auto"/>
      </w:divBdr>
    </w:div>
    <w:div w:id="795030334">
      <w:bodyDiv w:val="1"/>
      <w:marLeft w:val="0"/>
      <w:marRight w:val="0"/>
      <w:marTop w:val="0"/>
      <w:marBottom w:val="0"/>
      <w:divBdr>
        <w:top w:val="none" w:sz="0" w:space="0" w:color="auto"/>
        <w:left w:val="none" w:sz="0" w:space="0" w:color="auto"/>
        <w:bottom w:val="none" w:sz="0" w:space="0" w:color="auto"/>
        <w:right w:val="none" w:sz="0" w:space="0" w:color="auto"/>
      </w:divBdr>
    </w:div>
    <w:div w:id="911083914">
      <w:bodyDiv w:val="1"/>
      <w:marLeft w:val="0"/>
      <w:marRight w:val="0"/>
      <w:marTop w:val="0"/>
      <w:marBottom w:val="0"/>
      <w:divBdr>
        <w:top w:val="none" w:sz="0" w:space="0" w:color="auto"/>
        <w:left w:val="none" w:sz="0" w:space="0" w:color="auto"/>
        <w:bottom w:val="none" w:sz="0" w:space="0" w:color="auto"/>
        <w:right w:val="none" w:sz="0" w:space="0" w:color="auto"/>
      </w:divBdr>
    </w:div>
    <w:div w:id="1447773856">
      <w:bodyDiv w:val="1"/>
      <w:marLeft w:val="0"/>
      <w:marRight w:val="0"/>
      <w:marTop w:val="0"/>
      <w:marBottom w:val="0"/>
      <w:divBdr>
        <w:top w:val="none" w:sz="0" w:space="0" w:color="auto"/>
        <w:left w:val="none" w:sz="0" w:space="0" w:color="auto"/>
        <w:bottom w:val="none" w:sz="0" w:space="0" w:color="auto"/>
        <w:right w:val="none" w:sz="0" w:space="0" w:color="auto"/>
      </w:divBdr>
    </w:div>
    <w:div w:id="1480271799">
      <w:bodyDiv w:val="1"/>
      <w:marLeft w:val="0"/>
      <w:marRight w:val="0"/>
      <w:marTop w:val="0"/>
      <w:marBottom w:val="0"/>
      <w:divBdr>
        <w:top w:val="none" w:sz="0" w:space="0" w:color="auto"/>
        <w:left w:val="none" w:sz="0" w:space="0" w:color="auto"/>
        <w:bottom w:val="none" w:sz="0" w:space="0" w:color="auto"/>
        <w:right w:val="none" w:sz="0" w:space="0" w:color="auto"/>
      </w:divBdr>
    </w:div>
    <w:div w:id="1614164945">
      <w:bodyDiv w:val="1"/>
      <w:marLeft w:val="0"/>
      <w:marRight w:val="0"/>
      <w:marTop w:val="0"/>
      <w:marBottom w:val="0"/>
      <w:divBdr>
        <w:top w:val="none" w:sz="0" w:space="0" w:color="auto"/>
        <w:left w:val="none" w:sz="0" w:space="0" w:color="auto"/>
        <w:bottom w:val="none" w:sz="0" w:space="0" w:color="auto"/>
        <w:right w:val="none" w:sz="0" w:space="0" w:color="auto"/>
      </w:divBdr>
    </w:div>
    <w:div w:id="1635603696">
      <w:bodyDiv w:val="1"/>
      <w:marLeft w:val="0"/>
      <w:marRight w:val="0"/>
      <w:marTop w:val="0"/>
      <w:marBottom w:val="0"/>
      <w:divBdr>
        <w:top w:val="none" w:sz="0" w:space="0" w:color="auto"/>
        <w:left w:val="none" w:sz="0" w:space="0" w:color="auto"/>
        <w:bottom w:val="none" w:sz="0" w:space="0" w:color="auto"/>
        <w:right w:val="none" w:sz="0" w:space="0" w:color="auto"/>
      </w:divBdr>
    </w:div>
    <w:div w:id="1758213407">
      <w:bodyDiv w:val="1"/>
      <w:marLeft w:val="0"/>
      <w:marRight w:val="0"/>
      <w:marTop w:val="0"/>
      <w:marBottom w:val="0"/>
      <w:divBdr>
        <w:top w:val="none" w:sz="0" w:space="0" w:color="auto"/>
        <w:left w:val="none" w:sz="0" w:space="0" w:color="auto"/>
        <w:bottom w:val="none" w:sz="0" w:space="0" w:color="auto"/>
        <w:right w:val="none" w:sz="0" w:space="0" w:color="auto"/>
      </w:divBdr>
    </w:div>
    <w:div w:id="1891334055">
      <w:bodyDiv w:val="1"/>
      <w:marLeft w:val="0"/>
      <w:marRight w:val="0"/>
      <w:marTop w:val="0"/>
      <w:marBottom w:val="0"/>
      <w:divBdr>
        <w:top w:val="none" w:sz="0" w:space="0" w:color="auto"/>
        <w:left w:val="none" w:sz="0" w:space="0" w:color="auto"/>
        <w:bottom w:val="none" w:sz="0" w:space="0" w:color="auto"/>
        <w:right w:val="none" w:sz="0" w:space="0" w:color="auto"/>
      </w:divBdr>
    </w:div>
    <w:div w:id="199256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22577-9B89-4A2B-91CC-5847AB1BB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2537</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Chiang Lim</dc:creator>
  <cp:keywords/>
  <dc:description/>
  <cp:lastModifiedBy>Julia Koti</cp:lastModifiedBy>
  <cp:revision>2</cp:revision>
  <cp:lastPrinted>2019-09-23T03:28:00Z</cp:lastPrinted>
  <dcterms:created xsi:type="dcterms:W3CDTF">2022-05-24T04:19:00Z</dcterms:created>
  <dcterms:modified xsi:type="dcterms:W3CDTF">2022-05-24T04:19:00Z</dcterms:modified>
</cp:coreProperties>
</file>